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1D9" w:rsidRPr="002D6DD1" w:rsidRDefault="007111D9" w:rsidP="007111D9">
      <w:pPr>
        <w:pStyle w:val="a3"/>
        <w:tabs>
          <w:tab w:val="left" w:pos="8280"/>
        </w:tabs>
        <w:spacing w:line="280" w:lineRule="exact"/>
        <w:jc w:val="both"/>
        <w:rPr>
          <w:rFonts w:ascii="Calibri" w:eastAsia="PMingLiU" w:hAnsi="Calibri" w:cs="Arial"/>
          <w:noProof w:val="0"/>
          <w:sz w:val="24"/>
          <w:szCs w:val="24"/>
          <w:highlight w:val="yellow"/>
          <w:lang w:eastAsia="ja-JP"/>
        </w:rPr>
      </w:pPr>
      <w:bookmarkStart w:id="0" w:name="OLE_LINK103"/>
      <w:bookmarkStart w:id="1" w:name="OLE_LINK104"/>
      <w:r w:rsidRPr="00CC36DB">
        <w:rPr>
          <w:rFonts w:ascii="Calibri" w:eastAsia="PMingLiU" w:hAnsi="Calibri" w:cs="Arial"/>
          <w:noProof w:val="0"/>
          <w:sz w:val="24"/>
          <w:szCs w:val="24"/>
          <w:lang w:eastAsia="ja-JP"/>
        </w:rPr>
        <w:t>3GPP TSG-RAN WG4 Meeting #9</w:t>
      </w:r>
      <w:r>
        <w:rPr>
          <w:rFonts w:ascii="Calibri" w:eastAsia="PMingLiU" w:hAnsi="Calibri" w:cs="Arial"/>
          <w:noProof w:val="0"/>
          <w:sz w:val="24"/>
          <w:szCs w:val="24"/>
          <w:lang w:eastAsia="ja-JP"/>
        </w:rPr>
        <w:t>2</w:t>
      </w:r>
      <w:r w:rsidRPr="00CC36DB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                    </w:t>
      </w:r>
      <w:r w:rsidRPr="00CC36DB">
        <w:rPr>
          <w:rFonts w:ascii="Calibri" w:eastAsia="PMingLiU" w:hAnsi="Calibri" w:cs="Arial"/>
          <w:noProof w:val="0"/>
          <w:sz w:val="24"/>
          <w:szCs w:val="24"/>
          <w:lang w:eastAsia="ja-JP"/>
        </w:rPr>
        <w:tab/>
        <w:t xml:space="preserve"> R4-</w:t>
      </w:r>
      <w:r w:rsidRPr="00CC36DB">
        <w:t xml:space="preserve"> </w:t>
      </w:r>
      <w:r w:rsidRPr="00CC36DB">
        <w:rPr>
          <w:rFonts w:ascii="Calibri" w:eastAsia="PMingLiU" w:hAnsi="Calibri" w:cs="Arial"/>
          <w:noProof w:val="0"/>
          <w:sz w:val="24"/>
          <w:szCs w:val="24"/>
          <w:lang w:eastAsia="ja-JP"/>
        </w:rPr>
        <w:t>19</w:t>
      </w:r>
      <w:r w:rsidR="00787592">
        <w:rPr>
          <w:rFonts w:ascii="Calibri" w:eastAsia="PMingLiU" w:hAnsi="Calibri" w:cs="Arial"/>
          <w:noProof w:val="0"/>
          <w:sz w:val="24"/>
          <w:szCs w:val="24"/>
          <w:lang w:eastAsia="ja-JP"/>
        </w:rPr>
        <w:t>08701</w:t>
      </w:r>
      <w:bookmarkStart w:id="2" w:name="_GoBack"/>
      <w:bookmarkEnd w:id="2"/>
    </w:p>
    <w:p w:rsidR="007111D9" w:rsidRPr="005545C4" w:rsidRDefault="007111D9" w:rsidP="007111D9">
      <w:pPr>
        <w:tabs>
          <w:tab w:val="left" w:pos="1985"/>
        </w:tabs>
        <w:jc w:val="both"/>
        <w:rPr>
          <w:rFonts w:ascii="Calibri" w:eastAsia="PMingLiU" w:hAnsi="Calibri" w:cs="Arial"/>
          <w:b/>
          <w:sz w:val="24"/>
          <w:szCs w:val="24"/>
          <w:lang w:eastAsia="ja-JP"/>
        </w:rPr>
      </w:pPr>
      <w:r w:rsidRPr="005545C4">
        <w:rPr>
          <w:rFonts w:ascii="Calibri" w:eastAsia="PMingLiU" w:hAnsi="Calibri" w:cs="Arial"/>
          <w:b/>
          <w:sz w:val="24"/>
          <w:szCs w:val="24"/>
          <w:lang w:eastAsia="ja-JP"/>
        </w:rPr>
        <w:t>Ljubljana</w:t>
      </w:r>
      <w:r w:rsidRPr="005545C4">
        <w:rPr>
          <w:rFonts w:ascii="Calibri" w:eastAsia="PMingLiU" w:hAnsi="Calibri" w:cs="Arial" w:hint="eastAsia"/>
          <w:b/>
          <w:sz w:val="24"/>
          <w:szCs w:val="24"/>
          <w:lang w:eastAsia="ja-JP"/>
        </w:rPr>
        <w:t xml:space="preserve">, </w:t>
      </w:r>
      <w:r w:rsidRPr="005545C4">
        <w:rPr>
          <w:rFonts w:ascii="Calibri" w:eastAsia="PMingLiU" w:hAnsi="Calibri" w:cs="Arial"/>
          <w:b/>
          <w:sz w:val="24"/>
          <w:szCs w:val="24"/>
          <w:lang w:eastAsia="ja-JP"/>
        </w:rPr>
        <w:t>SI, 26th–</w:t>
      </w:r>
      <w:r w:rsidRPr="005545C4">
        <w:rPr>
          <w:rFonts w:ascii="Calibri" w:eastAsia="PMingLiU" w:hAnsi="Calibri" w:cs="Arial" w:hint="eastAsia"/>
          <w:b/>
          <w:sz w:val="24"/>
          <w:szCs w:val="24"/>
          <w:lang w:eastAsia="ja-JP"/>
        </w:rPr>
        <w:t xml:space="preserve"> </w:t>
      </w:r>
      <w:r w:rsidRPr="005545C4">
        <w:rPr>
          <w:rFonts w:ascii="Calibri" w:eastAsia="PMingLiU" w:hAnsi="Calibri" w:cs="Arial"/>
          <w:b/>
          <w:sz w:val="24"/>
          <w:szCs w:val="24"/>
          <w:lang w:eastAsia="ja-JP"/>
        </w:rPr>
        <w:t xml:space="preserve">30th Aug, 2019                                                          </w:t>
      </w:r>
    </w:p>
    <w:p w:rsidR="00474D21" w:rsidRPr="00474D21" w:rsidRDefault="00474D21" w:rsidP="00474D21">
      <w:pPr>
        <w:pStyle w:val="a3"/>
        <w:rPr>
          <w:rFonts w:asciiTheme="minorHAnsi" w:hAnsiTheme="minorHAnsi"/>
          <w:bCs/>
          <w:noProof w:val="0"/>
          <w:sz w:val="24"/>
          <w:lang w:eastAsia="ja-JP"/>
        </w:rPr>
      </w:pPr>
    </w:p>
    <w:p w:rsidR="00474D21" w:rsidRPr="00474D21" w:rsidRDefault="0082637F" w:rsidP="00474D21">
      <w:pPr>
        <w:rPr>
          <w:rFonts w:asciiTheme="minorHAnsi" w:hAnsiTheme="minorHAnsi" w:cs="Arial"/>
          <w:b/>
          <w:bCs/>
          <w:sz w:val="24"/>
        </w:rPr>
      </w:pPr>
      <w:r>
        <w:rPr>
          <w:rFonts w:asciiTheme="minorHAnsi" w:hAnsiTheme="minorHAnsi" w:cs="Arial"/>
          <w:b/>
          <w:bCs/>
          <w:sz w:val="24"/>
        </w:rPr>
        <w:t>Agenda item:</w:t>
      </w:r>
      <w:r>
        <w:rPr>
          <w:rFonts w:asciiTheme="minorHAnsi" w:hAnsiTheme="minorHAnsi" w:cs="Arial"/>
          <w:b/>
          <w:bCs/>
          <w:sz w:val="24"/>
        </w:rPr>
        <w:tab/>
        <w:t xml:space="preserve">          </w:t>
      </w:r>
      <w:r w:rsidR="007111D9">
        <w:rPr>
          <w:rFonts w:asciiTheme="minorHAnsi" w:hAnsiTheme="minorHAnsi" w:cs="Arial"/>
          <w:b/>
          <w:bCs/>
          <w:sz w:val="24"/>
        </w:rPr>
        <w:t>7</w:t>
      </w:r>
      <w:r w:rsidR="00C73EFA">
        <w:rPr>
          <w:rFonts w:asciiTheme="minorHAnsi" w:hAnsiTheme="minorHAnsi" w:cs="Arial"/>
          <w:b/>
          <w:bCs/>
          <w:sz w:val="24"/>
        </w:rPr>
        <w:t>.10.7.4</w:t>
      </w:r>
    </w:p>
    <w:p w:rsidR="00A73AF2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>Source:</w:t>
      </w:r>
      <w:r w:rsidR="00474D21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ab/>
      </w:r>
      <w:r w:rsidRPr="00474D21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 xml:space="preserve">MediaTek Inc. </w:t>
      </w:r>
    </w:p>
    <w:p w:rsidR="00A73AF2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>Title:</w:t>
      </w:r>
      <w:r w:rsidR="0082637F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ab/>
      </w:r>
      <w:r w:rsidR="0019292E" w:rsidRPr="00474D21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>Discussion on</w:t>
      </w:r>
      <w:r w:rsidR="002946AE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 xml:space="preserve"> </w:t>
      </w:r>
      <w:r w:rsidR="00174FDB">
        <w:rPr>
          <w:rFonts w:asciiTheme="minorHAnsi" w:eastAsia="宋体" w:hAnsiTheme="minorHAnsi" w:cs="Arial"/>
          <w:b/>
          <w:bCs/>
          <w:sz w:val="24"/>
          <w:szCs w:val="24"/>
          <w:lang w:eastAsia="zh-CN"/>
        </w:rPr>
        <w:t xml:space="preserve">remaining issues </w:t>
      </w:r>
      <w:r w:rsidR="007111D9">
        <w:rPr>
          <w:rFonts w:asciiTheme="minorHAnsi" w:eastAsia="宋体" w:hAnsiTheme="minorHAnsi" w:cs="Arial"/>
          <w:b/>
          <w:bCs/>
          <w:sz w:val="24"/>
          <w:szCs w:val="24"/>
          <w:lang w:eastAsia="zh-CN"/>
        </w:rPr>
        <w:t>on</w:t>
      </w:r>
      <w:r w:rsidR="00174FDB">
        <w:rPr>
          <w:rFonts w:asciiTheme="minorHAnsi" w:eastAsia="宋体" w:hAnsiTheme="minorHAnsi" w:cs="Arial"/>
          <w:b/>
          <w:bCs/>
          <w:sz w:val="24"/>
          <w:szCs w:val="24"/>
          <w:lang w:eastAsia="zh-CN"/>
        </w:rPr>
        <w:t xml:space="preserve"> </w:t>
      </w:r>
      <w:r w:rsidR="00C73EFA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>TCI switch</w:t>
      </w:r>
      <w:r w:rsidR="00141793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>ing</w:t>
      </w:r>
    </w:p>
    <w:p w:rsidR="00197D40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>Document for:</w:t>
      </w:r>
      <w:r w:rsidR="0082637F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ab/>
      </w:r>
      <w:r w:rsidRPr="00474D21">
        <w:rPr>
          <w:rFonts w:asciiTheme="minorHAnsi" w:eastAsia="宋体" w:hAnsiTheme="minorHAnsi" w:cs="Arial"/>
          <w:b/>
          <w:bCs/>
          <w:sz w:val="24"/>
          <w:szCs w:val="24"/>
          <w:lang w:eastAsia="en-US"/>
        </w:rPr>
        <w:t xml:space="preserve">Discussion </w:t>
      </w:r>
    </w:p>
    <w:p w:rsidR="00042DB9" w:rsidRPr="00260578" w:rsidRDefault="006B2EB2" w:rsidP="00042DB9">
      <w:pPr>
        <w:pStyle w:val="1"/>
        <w:numPr>
          <w:ilvl w:val="0"/>
          <w:numId w:val="1"/>
        </w:numPr>
        <w:ind w:hanging="720"/>
        <w:rPr>
          <w:rFonts w:asciiTheme="minorHAnsi" w:eastAsia="PMingLiU" w:hAnsiTheme="minorHAnsi" w:cs="Calibri"/>
          <w:b/>
          <w:sz w:val="28"/>
          <w:szCs w:val="24"/>
          <w:lang w:eastAsia="zh-TW"/>
        </w:rPr>
      </w:pPr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I</w:t>
      </w:r>
      <w:r w:rsidR="00197D40" w:rsidRPr="00260578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:rsidR="0058717E" w:rsidRPr="00462494" w:rsidRDefault="00440EF7" w:rsidP="003E1450">
      <w:pPr>
        <w:jc w:val="both"/>
        <w:rPr>
          <w:rFonts w:asciiTheme="minorHAnsi" w:hAnsiTheme="minorHAnsi"/>
          <w:lang w:eastAsia="zh-TW"/>
        </w:rPr>
      </w:pPr>
      <w:bookmarkStart w:id="7" w:name="_Ref516345544"/>
      <w:r>
        <w:rPr>
          <w:rFonts w:asciiTheme="minorHAnsi" w:hAnsiTheme="minorHAnsi"/>
          <w:lang w:eastAsia="zh-TW"/>
        </w:rPr>
        <w:t xml:space="preserve">In last meeting, </w:t>
      </w:r>
      <w:r w:rsidR="00D70D7F">
        <w:rPr>
          <w:rFonts w:asciiTheme="minorHAnsi" w:hAnsiTheme="minorHAnsi"/>
          <w:lang w:eastAsia="zh-TW"/>
        </w:rPr>
        <w:t xml:space="preserve">the </w:t>
      </w:r>
      <w:r w:rsidR="00AE6311">
        <w:rPr>
          <w:rFonts w:asciiTheme="minorHAnsi" w:hAnsiTheme="minorHAnsi"/>
          <w:lang w:eastAsia="zh-TW"/>
        </w:rPr>
        <w:t>draft CR</w:t>
      </w:r>
      <w:r w:rsidR="00D70D7F">
        <w:rPr>
          <w:rFonts w:asciiTheme="minorHAnsi" w:hAnsiTheme="minorHAnsi"/>
          <w:lang w:eastAsia="zh-TW"/>
        </w:rPr>
        <w:t xml:space="preserve"> of TCI state switch</w:t>
      </w:r>
      <w:r w:rsidR="00141793">
        <w:rPr>
          <w:rFonts w:asciiTheme="minorHAnsi" w:hAnsiTheme="minorHAnsi"/>
          <w:lang w:eastAsia="zh-TW"/>
        </w:rPr>
        <w:t>ing</w:t>
      </w:r>
      <w:r w:rsidR="00D70D7F">
        <w:rPr>
          <w:rFonts w:asciiTheme="minorHAnsi" w:hAnsiTheme="minorHAnsi"/>
          <w:lang w:eastAsia="zh-TW"/>
        </w:rPr>
        <w:t xml:space="preserve"> have been discussed [1]</w:t>
      </w:r>
      <w:r w:rsidR="00CE3EF3" w:rsidRPr="005D0337">
        <w:rPr>
          <w:rFonts w:asciiTheme="minorHAnsi" w:hAnsiTheme="minorHAnsi"/>
          <w:lang w:eastAsia="zh-TW"/>
        </w:rPr>
        <w:t>.</w:t>
      </w:r>
      <w:r w:rsidR="00141793">
        <w:rPr>
          <w:rFonts w:asciiTheme="minorHAnsi" w:hAnsiTheme="minorHAnsi"/>
          <w:lang w:eastAsia="zh-TW"/>
        </w:rPr>
        <w:t xml:space="preserve"> </w:t>
      </w:r>
      <w:r w:rsidR="00462494">
        <w:rPr>
          <w:rFonts w:asciiTheme="minorHAnsi" w:hAnsiTheme="minorHAnsi"/>
          <w:lang w:eastAsia="zh-TW"/>
        </w:rPr>
        <w:t xml:space="preserve">In this paper, </w:t>
      </w:r>
      <w:r w:rsidR="00AE6311">
        <w:rPr>
          <w:rFonts w:asciiTheme="minorHAnsi" w:hAnsiTheme="minorHAnsi"/>
          <w:lang w:eastAsia="zh-TW"/>
        </w:rPr>
        <w:t>we continue to discuss the reaming issues on TCI switching.</w:t>
      </w:r>
      <w:r w:rsidR="006A2FDD">
        <w:rPr>
          <w:rFonts w:asciiTheme="minorHAnsi" w:hAnsiTheme="minorHAnsi"/>
          <w:lang w:eastAsia="zh-TW"/>
        </w:rPr>
        <w:t xml:space="preserve"> </w:t>
      </w:r>
    </w:p>
    <w:p w:rsidR="00027F69" w:rsidRDefault="00027F69" w:rsidP="0058717E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General</w:t>
      </w:r>
    </w:p>
    <w:p w:rsidR="0058717E" w:rsidRPr="00027F69" w:rsidRDefault="00BC67B6" w:rsidP="00027F69">
      <w:pPr>
        <w:pStyle w:val="1"/>
        <w:ind w:left="0" w:firstLine="0"/>
        <w:rPr>
          <w:rFonts w:asciiTheme="minorHAnsi" w:eastAsiaTheme="minorEastAsia" w:hAnsiTheme="minorHAnsi" w:cstheme="minorBidi"/>
          <w:b/>
          <w:sz w:val="24"/>
          <w:szCs w:val="22"/>
          <w:u w:val="single"/>
          <w:lang w:val="en-US" w:eastAsia="zh-TW"/>
        </w:rPr>
      </w:pPr>
      <w:r w:rsidRPr="00027F69">
        <w:rPr>
          <w:rFonts w:asciiTheme="minorHAnsi" w:eastAsiaTheme="minorEastAsia" w:hAnsiTheme="minorHAnsi" w:cstheme="minorBidi"/>
          <w:b/>
          <w:sz w:val="24"/>
          <w:szCs w:val="22"/>
          <w:u w:val="single"/>
          <w:lang w:val="en-US" w:eastAsia="zh-TW"/>
        </w:rPr>
        <w:t xml:space="preserve">Definition of </w:t>
      </w:r>
      <w:r w:rsidR="00DC5584" w:rsidRPr="00027F69">
        <w:rPr>
          <w:rFonts w:asciiTheme="minorHAnsi" w:eastAsiaTheme="minorEastAsia" w:hAnsiTheme="minorHAnsi" w:cstheme="minorBidi"/>
          <w:b/>
          <w:sz w:val="24"/>
          <w:szCs w:val="22"/>
          <w:u w:val="single"/>
          <w:lang w:val="en-US" w:eastAsia="zh-TW"/>
        </w:rPr>
        <w:t>detectable</w:t>
      </w:r>
      <w:r w:rsidRPr="00027F69">
        <w:rPr>
          <w:rFonts w:asciiTheme="minorHAnsi" w:eastAsiaTheme="minorEastAsia" w:hAnsiTheme="minorHAnsi" w:cstheme="minorBidi"/>
          <w:b/>
          <w:sz w:val="24"/>
          <w:szCs w:val="22"/>
          <w:u w:val="single"/>
          <w:lang w:val="en-US" w:eastAsia="zh-TW"/>
        </w:rPr>
        <w:t xml:space="preserve"> TCI </w:t>
      </w:r>
      <w:r w:rsidR="00D70D7F" w:rsidRPr="00027F69">
        <w:rPr>
          <w:rFonts w:asciiTheme="minorHAnsi" w:eastAsiaTheme="minorEastAsia" w:hAnsiTheme="minorHAnsi" w:cstheme="minorBidi"/>
          <w:b/>
          <w:sz w:val="24"/>
          <w:szCs w:val="22"/>
          <w:u w:val="single"/>
          <w:lang w:val="en-US" w:eastAsia="zh-TW"/>
        </w:rPr>
        <w:t>state</w:t>
      </w:r>
    </w:p>
    <w:p w:rsidR="00A82944" w:rsidRDefault="00AE6311" w:rsidP="00027F69">
      <w:pPr>
        <w:jc w:val="both"/>
        <w:rPr>
          <w:rFonts w:asciiTheme="minorHAnsi" w:hAnsiTheme="minorHAnsi"/>
          <w:lang w:eastAsia="zh-TW"/>
        </w:rPr>
      </w:pPr>
      <w:r>
        <w:rPr>
          <w:rFonts w:asciiTheme="minorHAnsi" w:hAnsiTheme="minorHAnsi"/>
          <w:lang w:eastAsia="zh-TW"/>
        </w:rPr>
        <w:t>D</w:t>
      </w:r>
      <w:r w:rsidR="00A84722" w:rsidRPr="00A84722">
        <w:rPr>
          <w:rFonts w:asciiTheme="minorHAnsi" w:hAnsiTheme="minorHAnsi"/>
          <w:lang w:eastAsia="zh-TW"/>
        </w:rPr>
        <w:t xml:space="preserve">uring the </w:t>
      </w:r>
      <w:r w:rsidR="00411626">
        <w:rPr>
          <w:rFonts w:asciiTheme="minorHAnsi" w:hAnsiTheme="minorHAnsi"/>
          <w:lang w:eastAsia="zh-TW"/>
        </w:rPr>
        <w:t xml:space="preserve">whole </w:t>
      </w:r>
      <w:r w:rsidR="00A84722">
        <w:rPr>
          <w:rFonts w:asciiTheme="minorHAnsi" w:hAnsiTheme="minorHAnsi"/>
          <w:lang w:eastAsia="zh-TW"/>
        </w:rPr>
        <w:t xml:space="preserve">switching </w:t>
      </w:r>
      <w:r w:rsidR="00A84722" w:rsidRPr="00A84722">
        <w:rPr>
          <w:rFonts w:asciiTheme="minorHAnsi" w:hAnsiTheme="minorHAnsi"/>
          <w:lang w:eastAsia="zh-TW"/>
        </w:rPr>
        <w:t>procedure</w:t>
      </w:r>
      <w:r w:rsidR="00411626">
        <w:rPr>
          <w:rFonts w:asciiTheme="minorHAnsi" w:hAnsiTheme="minorHAnsi"/>
          <w:lang w:eastAsia="zh-TW"/>
        </w:rPr>
        <w:t xml:space="preserve">, the </w:t>
      </w:r>
      <w:r>
        <w:rPr>
          <w:rFonts w:asciiTheme="minorHAnsi" w:hAnsiTheme="minorHAnsi"/>
          <w:lang w:eastAsia="zh-TW"/>
        </w:rPr>
        <w:t xml:space="preserve">agreement is that the </w:t>
      </w:r>
      <w:r w:rsidR="00411626">
        <w:rPr>
          <w:rFonts w:asciiTheme="minorHAnsi" w:hAnsiTheme="minorHAnsi"/>
          <w:lang w:eastAsia="zh-TW"/>
        </w:rPr>
        <w:t>target</w:t>
      </w:r>
      <w:r w:rsidR="00A84722">
        <w:rPr>
          <w:rFonts w:asciiTheme="minorHAnsi" w:hAnsiTheme="minorHAnsi"/>
          <w:lang w:eastAsia="zh-TW"/>
        </w:rPr>
        <w:t xml:space="preserve"> TCI state should remain detectable</w:t>
      </w:r>
      <w:r>
        <w:rPr>
          <w:rFonts w:asciiTheme="minorHAnsi" w:hAnsiTheme="minorHAnsi"/>
          <w:lang w:eastAsia="zh-TW"/>
        </w:rPr>
        <w:t xml:space="preserve"> by the SNR of the TCI state&gt;-3dB</w:t>
      </w:r>
      <w:r w:rsidR="00027F69">
        <w:rPr>
          <w:rFonts w:asciiTheme="minorHAnsi" w:hAnsiTheme="minorHAnsi"/>
          <w:lang w:eastAsia="zh-TW"/>
        </w:rPr>
        <w:t xml:space="preserve"> when TCI state is known in TCI switching</w:t>
      </w:r>
      <w:r w:rsidR="00A82944">
        <w:rPr>
          <w:rFonts w:asciiTheme="minorHAnsi" w:hAnsiTheme="minorHAnsi"/>
          <w:lang w:eastAsia="zh-TW"/>
        </w:rPr>
        <w:t>.</w:t>
      </w:r>
      <w:r>
        <w:rPr>
          <w:rFonts w:asciiTheme="minorHAnsi" w:hAnsiTheme="minorHAnsi"/>
          <w:lang w:eastAsia="zh-TW"/>
        </w:rPr>
        <w:t xml:space="preserve"> However, in FR2, another important issue </w:t>
      </w:r>
      <w:r w:rsidR="00027F69">
        <w:rPr>
          <w:rFonts w:asciiTheme="minorHAnsi" w:hAnsiTheme="minorHAnsi"/>
          <w:lang w:eastAsia="zh-TW"/>
        </w:rPr>
        <w:t xml:space="preserve">should be considered </w:t>
      </w:r>
      <w:r>
        <w:rPr>
          <w:rFonts w:asciiTheme="minorHAnsi" w:hAnsiTheme="minorHAnsi"/>
          <w:lang w:eastAsia="zh-TW"/>
        </w:rPr>
        <w:t xml:space="preserve">is that whether the Rx beam </w:t>
      </w:r>
      <w:r w:rsidR="00717F2F">
        <w:rPr>
          <w:rFonts w:asciiTheme="minorHAnsi" w:hAnsiTheme="minorHAnsi"/>
          <w:lang w:eastAsia="zh-TW"/>
        </w:rPr>
        <w:t xml:space="preserve">has to </w:t>
      </w:r>
      <w:r>
        <w:rPr>
          <w:rFonts w:asciiTheme="minorHAnsi" w:hAnsiTheme="minorHAnsi"/>
          <w:lang w:eastAsia="zh-TW"/>
        </w:rPr>
        <w:t xml:space="preserve">be changed during the TCI state switching. </w:t>
      </w:r>
      <w:r w:rsidR="00027F69">
        <w:rPr>
          <w:rFonts w:asciiTheme="minorHAnsi" w:hAnsiTheme="minorHAnsi"/>
          <w:lang w:eastAsia="zh-TW"/>
        </w:rPr>
        <w:t xml:space="preserve">If the Rx beam </w:t>
      </w:r>
      <w:r w:rsidR="00717F2F">
        <w:rPr>
          <w:rFonts w:asciiTheme="minorHAnsi" w:hAnsiTheme="minorHAnsi"/>
          <w:lang w:eastAsia="zh-TW"/>
        </w:rPr>
        <w:t xml:space="preserve">needs to be </w:t>
      </w:r>
      <w:r w:rsidR="00027F69">
        <w:rPr>
          <w:rFonts w:asciiTheme="minorHAnsi" w:hAnsiTheme="minorHAnsi"/>
          <w:lang w:eastAsia="zh-TW"/>
        </w:rPr>
        <w:t xml:space="preserve">changed, UE had to search the new Rx beam during the TCI switching. </w:t>
      </w:r>
      <w:r w:rsidR="00AC1167">
        <w:rPr>
          <w:rFonts w:asciiTheme="minorHAnsi" w:hAnsiTheme="minorHAnsi"/>
          <w:lang w:eastAsia="zh-TW"/>
        </w:rPr>
        <w:t>Thus, i</w:t>
      </w:r>
      <w:r w:rsidR="00027F69">
        <w:rPr>
          <w:rFonts w:asciiTheme="minorHAnsi" w:hAnsiTheme="minorHAnsi"/>
          <w:lang w:eastAsia="zh-TW"/>
        </w:rPr>
        <w:t xml:space="preserve">t cannot believed that the TCI state is known in the whole TCI switching procedure. </w:t>
      </w:r>
    </w:p>
    <w:p w:rsidR="00027F69" w:rsidRDefault="00A82944" w:rsidP="00027F69">
      <w:pPr>
        <w:pStyle w:val="a4"/>
        <w:jc w:val="both"/>
        <w:rPr>
          <w:rFonts w:ascii="Calibri" w:hAnsi="Calibri" w:cs="Arial"/>
          <w:bCs/>
        </w:rPr>
      </w:pPr>
      <w:bookmarkStart w:id="8" w:name="_Ref7787754"/>
      <w:r w:rsidRPr="00255D0E">
        <w:rPr>
          <w:rFonts w:ascii="Calibri" w:hAnsi="Calibri" w:cs="Arial"/>
          <w:bCs/>
        </w:rPr>
        <w:t xml:space="preserve">Proposal </w:t>
      </w:r>
      <w:r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Pr="00255D0E">
        <w:rPr>
          <w:rFonts w:ascii="Calibri" w:hAnsi="Calibri" w:cs="Arial"/>
          <w:bCs/>
        </w:rPr>
        <w:fldChar w:fldCharType="separate"/>
      </w:r>
      <w:r w:rsidR="00D12EB0">
        <w:rPr>
          <w:rFonts w:ascii="Calibri" w:hAnsi="Calibri" w:cs="Arial"/>
          <w:bCs/>
          <w:noProof/>
        </w:rPr>
        <w:t>1</w:t>
      </w:r>
      <w:r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 xml:space="preserve">: </w:t>
      </w:r>
      <w:r w:rsidR="00760B73" w:rsidRPr="00C354D0">
        <w:rPr>
          <w:rFonts w:ascii="Calibri" w:hAnsi="Calibri" w:cs="Arial"/>
          <w:bCs/>
        </w:rPr>
        <w:t xml:space="preserve">In the known condition for TCI state, </w:t>
      </w:r>
      <w:r w:rsidR="00760B73" w:rsidRPr="00B7175E">
        <w:rPr>
          <w:rFonts w:ascii="Calibri" w:hAnsi="Calibri" w:cs="Arial"/>
          <w:bCs/>
        </w:rPr>
        <w:t>t</w:t>
      </w:r>
      <w:r w:rsidR="00027F69" w:rsidRPr="00B7175E">
        <w:rPr>
          <w:rFonts w:ascii="Calibri" w:hAnsi="Calibri" w:cs="Arial"/>
          <w:bCs/>
        </w:rPr>
        <w:t xml:space="preserve">he TCI state shall </w:t>
      </w:r>
      <w:r w:rsidR="00760B73" w:rsidRPr="00B7175E">
        <w:rPr>
          <w:rFonts w:ascii="Calibri" w:hAnsi="Calibri" w:cs="Arial"/>
          <w:bCs/>
        </w:rPr>
        <w:t xml:space="preserve">also </w:t>
      </w:r>
      <w:r w:rsidR="00027F69" w:rsidRPr="00B7175E">
        <w:rPr>
          <w:rFonts w:ascii="Calibri" w:hAnsi="Calibri" w:cs="Arial"/>
          <w:bCs/>
        </w:rPr>
        <w:t>remain detectable with the same Spatial Rx parameter during the TCI state switching period</w:t>
      </w:r>
      <w:r>
        <w:rPr>
          <w:rFonts w:ascii="Calibri" w:hAnsi="Calibri" w:cs="Arial"/>
          <w:bCs/>
        </w:rPr>
        <w:t>.</w:t>
      </w:r>
      <w:bookmarkEnd w:id="8"/>
      <w:r>
        <w:rPr>
          <w:rFonts w:ascii="Calibri" w:hAnsi="Calibri" w:cs="Arial"/>
          <w:bCs/>
        </w:rPr>
        <w:t xml:space="preserve"> </w:t>
      </w:r>
    </w:p>
    <w:p w:rsidR="00027F69" w:rsidRDefault="00600724" w:rsidP="00027F69">
      <w:pPr>
        <w:pStyle w:val="a4"/>
        <w:jc w:val="both"/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</w:pPr>
      <w:r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  <w:t xml:space="preserve">FR2 </w:t>
      </w:r>
      <w:r w:rsidR="00027F69" w:rsidRPr="00027F69"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  <w:t>Intra-band CC’s TCI state</w:t>
      </w:r>
    </w:p>
    <w:p w:rsidR="00027F69" w:rsidRPr="00726483" w:rsidRDefault="00371D6A" w:rsidP="00027F69">
      <w:pPr>
        <w:jc w:val="both"/>
        <w:rPr>
          <w:rFonts w:asciiTheme="minorHAnsi" w:hAnsiTheme="minorHAnsi" w:cstheme="minorHAnsi"/>
          <w:bCs/>
        </w:rPr>
      </w:pPr>
      <w:r w:rsidRPr="00726483">
        <w:rPr>
          <w:rFonts w:asciiTheme="minorHAnsi" w:hAnsiTheme="minorHAnsi" w:cstheme="minorHAnsi"/>
          <w:lang w:val="en-US"/>
        </w:rPr>
        <w:t xml:space="preserve">As we known, UE will use the same Rx spatial filter to receive the signals </w:t>
      </w:r>
      <w:r w:rsidR="00B84100" w:rsidRPr="00726483">
        <w:rPr>
          <w:rFonts w:asciiTheme="minorHAnsi" w:hAnsiTheme="minorHAnsi" w:cstheme="minorHAnsi"/>
          <w:lang w:val="en-US"/>
        </w:rPr>
        <w:t xml:space="preserve">for activated serving cells </w:t>
      </w:r>
      <w:r w:rsidRPr="00726483">
        <w:rPr>
          <w:rFonts w:asciiTheme="minorHAnsi" w:hAnsiTheme="minorHAnsi" w:cstheme="minorHAnsi"/>
          <w:lang w:val="en-US"/>
        </w:rPr>
        <w:t>from intra-band CCs</w:t>
      </w:r>
      <w:r w:rsidR="00B84100" w:rsidRPr="00726483">
        <w:rPr>
          <w:rFonts w:asciiTheme="minorHAnsi" w:hAnsiTheme="minorHAnsi" w:cstheme="minorHAnsi"/>
          <w:lang w:val="en-US"/>
        </w:rPr>
        <w:t xml:space="preserve"> in FR2</w:t>
      </w:r>
      <w:r w:rsidRPr="00726483">
        <w:rPr>
          <w:rFonts w:asciiTheme="minorHAnsi" w:hAnsiTheme="minorHAnsi" w:cstheme="minorHAnsi"/>
          <w:lang w:val="en-US"/>
        </w:rPr>
        <w:t>. RAN4 should agree the similar restriction for the activated TCI state as the applicability rule for SSB Rx beam in intra-band FR2</w:t>
      </w:r>
      <w:r w:rsidR="00C354D0" w:rsidRPr="00726483">
        <w:rPr>
          <w:rFonts w:asciiTheme="minorHAnsi" w:hAnsiTheme="minorHAnsi" w:cstheme="minorHAnsi"/>
          <w:lang w:val="en-US"/>
        </w:rPr>
        <w:t xml:space="preserve"> (Section 3.6.3 of TS38.133)</w:t>
      </w:r>
      <w:r w:rsidRPr="00726483">
        <w:rPr>
          <w:rFonts w:asciiTheme="minorHAnsi" w:hAnsiTheme="minorHAnsi" w:cstheme="minorHAnsi"/>
          <w:lang w:val="en-US"/>
        </w:rPr>
        <w:t xml:space="preserve">. UE </w:t>
      </w:r>
      <w:r w:rsidR="00C354D0" w:rsidRPr="00726483">
        <w:rPr>
          <w:rFonts w:asciiTheme="minorHAnsi" w:hAnsiTheme="minorHAnsi" w:cstheme="minorHAnsi"/>
          <w:lang w:val="en-US"/>
        </w:rPr>
        <w:t xml:space="preserve">can </w:t>
      </w:r>
      <w:r w:rsidRPr="00726483">
        <w:rPr>
          <w:rFonts w:asciiTheme="minorHAnsi" w:hAnsiTheme="minorHAnsi" w:cstheme="minorHAnsi"/>
          <w:lang w:val="en-US"/>
        </w:rPr>
        <w:t>assume the serving cells should have the same downlink spatial domain transmission filter in the same band in FR2.</w:t>
      </w:r>
      <w:r w:rsidR="00C354D0" w:rsidRPr="00726483">
        <w:rPr>
          <w:rFonts w:asciiTheme="minorHAnsi" w:hAnsiTheme="minorHAnsi" w:cstheme="minorHAnsi"/>
          <w:lang w:val="en-US"/>
        </w:rPr>
        <w:t xml:space="preserve"> In this case, when TCI state is switched in one CC in an FR2 band, the switched TCI state should be applied to all the other CCs in the same band. </w:t>
      </w:r>
    </w:p>
    <w:p w:rsidR="00027F69" w:rsidRDefault="00027F69" w:rsidP="00027F69">
      <w:pPr>
        <w:pStyle w:val="a4"/>
        <w:jc w:val="both"/>
        <w:rPr>
          <w:rFonts w:ascii="Calibri" w:hAnsi="Calibri" w:cs="Arial"/>
          <w:bCs/>
        </w:rPr>
      </w:pPr>
      <w:bookmarkStart w:id="9" w:name="_Ref16432130"/>
      <w:r w:rsidRPr="00255D0E">
        <w:rPr>
          <w:rFonts w:ascii="Calibri" w:hAnsi="Calibri" w:cs="Arial"/>
          <w:bCs/>
        </w:rPr>
        <w:t xml:space="preserve">Proposal </w:t>
      </w:r>
      <w:r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Pr="00255D0E">
        <w:rPr>
          <w:rFonts w:ascii="Calibri" w:hAnsi="Calibri" w:cs="Arial"/>
          <w:bCs/>
        </w:rPr>
        <w:fldChar w:fldCharType="separate"/>
      </w:r>
      <w:r w:rsidR="00D12EB0">
        <w:rPr>
          <w:rFonts w:ascii="Calibri" w:hAnsi="Calibri" w:cs="Arial"/>
          <w:bCs/>
          <w:noProof/>
        </w:rPr>
        <w:t>2</w:t>
      </w:r>
      <w:r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>:</w:t>
      </w:r>
      <w:r>
        <w:rPr>
          <w:rFonts w:ascii="Calibri" w:hAnsi="Calibri" w:cs="Arial"/>
          <w:bCs/>
        </w:rPr>
        <w:t xml:space="preserve"> </w:t>
      </w:r>
      <w:r w:rsidR="006F065C">
        <w:rPr>
          <w:lang w:val="en-US"/>
        </w:rPr>
        <w:t>W</w:t>
      </w:r>
      <w:r w:rsidR="00C354D0">
        <w:rPr>
          <w:lang w:val="en-US"/>
        </w:rPr>
        <w:t>hen TCI state is switched in one CC in an FR2 band, the switched TCI state should be applied to all the other CCs in the same band</w:t>
      </w:r>
      <w:r w:rsidRPr="00027F69">
        <w:rPr>
          <w:rFonts w:ascii="Calibri" w:hAnsi="Calibri" w:cs="Arial"/>
          <w:bCs/>
        </w:rPr>
        <w:t>.</w:t>
      </w:r>
      <w:bookmarkEnd w:id="9"/>
    </w:p>
    <w:p w:rsidR="00027F69" w:rsidRPr="00027F69" w:rsidRDefault="00027F69" w:rsidP="00027F69">
      <w:pPr>
        <w:pStyle w:val="a4"/>
        <w:jc w:val="both"/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</w:pPr>
      <w:r w:rsidRPr="00027F69"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  <w:t>L1-RSRP time</w:t>
      </w:r>
    </w:p>
    <w:p w:rsidR="00027F69" w:rsidRPr="00726483" w:rsidRDefault="001D2BCF" w:rsidP="00027F69">
      <w:pPr>
        <w:jc w:val="both"/>
        <w:rPr>
          <w:rFonts w:asciiTheme="minorHAnsi" w:hAnsiTheme="minorHAnsi" w:cstheme="minorHAnsi"/>
          <w:lang w:eastAsia="en-GB"/>
        </w:rPr>
      </w:pPr>
      <w:r w:rsidRPr="00726483">
        <w:rPr>
          <w:rFonts w:asciiTheme="minorHAnsi" w:hAnsiTheme="minorHAnsi" w:cstheme="minorHAnsi"/>
        </w:rPr>
        <w:t xml:space="preserve">The TCI state switching time </w:t>
      </w:r>
      <w:r w:rsidR="004A0A20" w:rsidRPr="00726483">
        <w:rPr>
          <w:rFonts w:asciiTheme="minorHAnsi" w:hAnsiTheme="minorHAnsi" w:cstheme="minorHAnsi"/>
        </w:rPr>
        <w:t xml:space="preserve">should </w:t>
      </w:r>
      <w:r w:rsidRPr="00726483">
        <w:rPr>
          <w:rFonts w:asciiTheme="minorHAnsi" w:hAnsiTheme="minorHAnsi" w:cstheme="minorHAnsi"/>
        </w:rPr>
        <w:t xml:space="preserve">include the Rx beam </w:t>
      </w:r>
      <w:r w:rsidR="004A0A20" w:rsidRPr="00726483">
        <w:rPr>
          <w:rFonts w:asciiTheme="minorHAnsi" w:hAnsiTheme="minorHAnsi" w:cstheme="minorHAnsi"/>
        </w:rPr>
        <w:t>searching</w:t>
      </w:r>
      <w:r w:rsidRPr="00726483">
        <w:rPr>
          <w:rFonts w:asciiTheme="minorHAnsi" w:hAnsiTheme="minorHAnsi" w:cstheme="minorHAnsi"/>
        </w:rPr>
        <w:t xml:space="preserve"> time when the target TCI is unknown to the UE.</w:t>
      </w:r>
      <w:r w:rsidR="004A0A20" w:rsidRPr="00726483">
        <w:rPr>
          <w:rFonts w:asciiTheme="minorHAnsi" w:hAnsiTheme="minorHAnsi" w:cstheme="minorHAnsi"/>
        </w:rPr>
        <w:t xml:space="preserve"> The symbol </w:t>
      </w:r>
      <w:r w:rsidR="004A0A20" w:rsidRPr="00726483">
        <w:rPr>
          <w:rFonts w:asciiTheme="minorHAnsi" w:hAnsiTheme="minorHAnsi" w:cstheme="minorHAnsi"/>
          <w:lang w:eastAsia="en-GB"/>
        </w:rPr>
        <w:t>T</w:t>
      </w:r>
      <w:r w:rsidR="004A0A20" w:rsidRPr="00726483">
        <w:rPr>
          <w:rFonts w:asciiTheme="minorHAnsi" w:hAnsiTheme="minorHAnsi" w:cstheme="minorHAnsi"/>
          <w:vertAlign w:val="subscript"/>
          <w:lang w:eastAsia="en-GB"/>
        </w:rPr>
        <w:t>L1-RSRP</w:t>
      </w:r>
      <w:r w:rsidR="004A0A20" w:rsidRPr="00726483">
        <w:rPr>
          <w:rFonts w:asciiTheme="minorHAnsi" w:hAnsiTheme="minorHAnsi" w:cstheme="minorHAnsi"/>
        </w:rPr>
        <w:t xml:space="preserve"> agreed in L1-RSRP measurement requirement is re-used in TCI state switching, but it should noticed that the  </w:t>
      </w:r>
      <w:r w:rsidR="004A0A20" w:rsidRPr="00726483">
        <w:rPr>
          <w:rFonts w:asciiTheme="minorHAnsi" w:hAnsiTheme="minorHAnsi" w:cstheme="minorHAnsi"/>
          <w:lang w:eastAsia="en-GB"/>
        </w:rPr>
        <w:t>T</w:t>
      </w:r>
      <w:r w:rsidR="004A0A20" w:rsidRPr="00726483">
        <w:rPr>
          <w:rFonts w:asciiTheme="minorHAnsi" w:hAnsiTheme="minorHAnsi" w:cstheme="minorHAnsi"/>
          <w:vertAlign w:val="subscript"/>
          <w:lang w:eastAsia="en-GB"/>
        </w:rPr>
        <w:t xml:space="preserve">L1-RSRP </w:t>
      </w:r>
      <w:r w:rsidR="004A0A20" w:rsidRPr="00726483">
        <w:rPr>
          <w:rFonts w:asciiTheme="minorHAnsi" w:hAnsiTheme="minorHAnsi" w:cstheme="minorHAnsi"/>
          <w:lang w:eastAsia="en-GB"/>
        </w:rPr>
        <w:t>includes two parts, L1-RSRP measure time and L1-RSRP report periodicity. Obviously, only the L1-RSRP measure time should be considered in TCI state switching and the L1-RSRP report periodicity should be removed in the required delay time</w:t>
      </w:r>
      <w:r w:rsidR="00B7175E" w:rsidRPr="00726483">
        <w:rPr>
          <w:rFonts w:asciiTheme="minorHAnsi" w:hAnsiTheme="minorHAnsi" w:cstheme="minorHAnsi"/>
          <w:lang w:eastAsia="en-GB"/>
        </w:rPr>
        <w:t>(</w:t>
      </w:r>
      <w:r w:rsidR="00B7175E" w:rsidRPr="00726483">
        <w:rPr>
          <w:rFonts w:asciiTheme="minorHAnsi" w:hAnsiTheme="minorHAnsi" w:cstheme="minorHAnsi"/>
          <w:sz w:val="18"/>
        </w:rPr>
        <w:t>T</w:t>
      </w:r>
      <w:r w:rsidR="00B7175E" w:rsidRPr="00726483">
        <w:rPr>
          <w:rFonts w:asciiTheme="minorHAnsi" w:hAnsiTheme="minorHAnsi" w:cstheme="minorHAnsi"/>
          <w:sz w:val="18"/>
          <w:vertAlign w:val="subscript"/>
        </w:rPr>
        <w:t xml:space="preserve">Report </w:t>
      </w:r>
      <w:r w:rsidR="00B7175E" w:rsidRPr="00726483">
        <w:rPr>
          <w:rFonts w:asciiTheme="minorHAnsi" w:hAnsiTheme="minorHAnsi" w:cstheme="minorHAnsi"/>
          <w:sz w:val="18"/>
        </w:rPr>
        <w:t>=0</w:t>
      </w:r>
      <w:r w:rsidR="00B7175E" w:rsidRPr="00726483">
        <w:rPr>
          <w:rFonts w:asciiTheme="minorHAnsi" w:hAnsiTheme="minorHAnsi" w:cstheme="minorHAnsi"/>
          <w:lang w:eastAsia="en-GB"/>
        </w:rPr>
        <w:t>)</w:t>
      </w:r>
      <w:r w:rsidR="004A0A20" w:rsidRPr="00726483">
        <w:rPr>
          <w:rFonts w:asciiTheme="minorHAnsi" w:hAnsiTheme="minorHAnsi" w:cstheme="minorHAnsi"/>
          <w:lang w:eastAsia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7175E" w:rsidRPr="00726483" w:rsidTr="006D13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726483">
              <w:rPr>
                <w:rFonts w:asciiTheme="minorHAnsi" w:hAnsiTheme="minorHAnsi" w:cstheme="minorHAnsi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726483">
              <w:rPr>
                <w:rFonts w:asciiTheme="minorHAnsi" w:hAnsiTheme="minorHAnsi" w:cstheme="minorHAnsi"/>
                <w:b/>
                <w:sz w:val="18"/>
              </w:rPr>
              <w:t>T</w:t>
            </w:r>
            <w:r w:rsidRPr="00726483">
              <w:rPr>
                <w:rFonts w:asciiTheme="minorHAnsi" w:hAnsiTheme="minorHAnsi" w:cstheme="minorHAnsi"/>
                <w:b/>
                <w:vertAlign w:val="subscript"/>
              </w:rPr>
              <w:t>L1-RSRP</w:t>
            </w:r>
            <w:r w:rsidRPr="00726483">
              <w:rPr>
                <w:rFonts w:asciiTheme="minorHAnsi" w:hAnsiTheme="minorHAnsi" w:cstheme="minorHAnsi"/>
                <w:b/>
                <w:sz w:val="18"/>
                <w:vertAlign w:val="subscript"/>
              </w:rPr>
              <w:t>_Measurement_Period_SSB</w:t>
            </w:r>
            <w:r w:rsidRPr="00726483">
              <w:rPr>
                <w:rFonts w:asciiTheme="minorHAnsi" w:hAnsiTheme="minorHAnsi" w:cstheme="minorHAnsi"/>
                <w:b/>
                <w:sz w:val="18"/>
              </w:rPr>
              <w:t xml:space="preserve"> (ms) </w:t>
            </w:r>
          </w:p>
        </w:tc>
      </w:tr>
      <w:tr w:rsidR="00B7175E" w:rsidRPr="00726483" w:rsidTr="006D13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</w:rPr>
            </w:pPr>
            <w:r w:rsidRPr="00726483">
              <w:rPr>
                <w:rFonts w:asciiTheme="minorHAnsi" w:hAnsiTheme="minorHAnsi" w:cstheme="minorHAnsi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</w:rPr>
            </w:pPr>
            <w:r w:rsidRPr="00726483">
              <w:rPr>
                <w:rFonts w:asciiTheme="minorHAnsi" w:hAnsiTheme="minorHAnsi" w:cstheme="minorHAnsi"/>
                <w:sz w:val="18"/>
              </w:rPr>
              <w:t>max(</w:t>
            </w:r>
            <w:r w:rsidRPr="00726483">
              <w:rPr>
                <w:rFonts w:asciiTheme="minorHAnsi" w:hAnsiTheme="minorHAnsi" w:cstheme="minorHAnsi"/>
                <w:sz w:val="18"/>
                <w:highlight w:val="yellow"/>
              </w:rPr>
              <w:t>T</w:t>
            </w:r>
            <w:r w:rsidRPr="00726483">
              <w:rPr>
                <w:rFonts w:asciiTheme="minorHAnsi" w:hAnsiTheme="minorHAnsi" w:cstheme="minorHAnsi"/>
                <w:sz w:val="18"/>
                <w:highlight w:val="yellow"/>
                <w:vertAlign w:val="subscript"/>
              </w:rPr>
              <w:t>Repor</w:t>
            </w:r>
            <w:r w:rsidRPr="00726483">
              <w:rPr>
                <w:rFonts w:asciiTheme="minorHAnsi" w:hAnsiTheme="minorHAnsi" w:cstheme="minorHAnsi"/>
                <w:sz w:val="18"/>
                <w:vertAlign w:val="subscript"/>
              </w:rPr>
              <w:t>t</w:t>
            </w:r>
            <w:r w:rsidRPr="00726483">
              <w:rPr>
                <w:rFonts w:asciiTheme="minorHAnsi" w:hAnsiTheme="minorHAnsi" w:cstheme="minorHAnsi"/>
                <w:sz w:val="18"/>
              </w:rPr>
              <w:t>, ceil(M*P*N)*T</w:t>
            </w:r>
            <w:r w:rsidRPr="00726483">
              <w:rPr>
                <w:rFonts w:asciiTheme="minorHAnsi" w:hAnsiTheme="minorHAnsi" w:cstheme="minorHAnsi"/>
                <w:sz w:val="18"/>
                <w:vertAlign w:val="subscript"/>
              </w:rPr>
              <w:t>SSB</w:t>
            </w:r>
            <w:r w:rsidRPr="00726483">
              <w:rPr>
                <w:rFonts w:asciiTheme="minorHAnsi" w:hAnsiTheme="minorHAnsi" w:cstheme="minorHAnsi"/>
                <w:sz w:val="18"/>
              </w:rPr>
              <w:t>)</w:t>
            </w:r>
          </w:p>
        </w:tc>
      </w:tr>
      <w:tr w:rsidR="00B7175E" w:rsidRPr="00726483" w:rsidTr="006D13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</w:rPr>
            </w:pPr>
            <w:r w:rsidRPr="00726483">
              <w:rPr>
                <w:rFonts w:asciiTheme="minorHAnsi" w:hAnsiTheme="minorHAnsi" w:cstheme="minorHAnsi"/>
                <w:sz w:val="18"/>
              </w:rPr>
              <w:t>DRX cycle ≤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</w:rPr>
            </w:pPr>
            <w:r w:rsidRPr="00726483">
              <w:rPr>
                <w:rFonts w:asciiTheme="minorHAnsi" w:hAnsiTheme="minorHAnsi" w:cstheme="minorHAnsi"/>
                <w:sz w:val="18"/>
              </w:rPr>
              <w:t>max(</w:t>
            </w:r>
            <w:r w:rsidRPr="00726483">
              <w:rPr>
                <w:rFonts w:asciiTheme="minorHAnsi" w:hAnsiTheme="minorHAnsi" w:cstheme="minorHAnsi"/>
                <w:sz w:val="18"/>
                <w:highlight w:val="yellow"/>
              </w:rPr>
              <w:t>T</w:t>
            </w:r>
            <w:r w:rsidRPr="00726483">
              <w:rPr>
                <w:rFonts w:asciiTheme="minorHAnsi" w:hAnsiTheme="minorHAnsi" w:cstheme="minorHAnsi"/>
                <w:sz w:val="18"/>
                <w:highlight w:val="yellow"/>
                <w:vertAlign w:val="subscript"/>
              </w:rPr>
              <w:t>Report</w:t>
            </w:r>
            <w:r w:rsidRPr="00726483">
              <w:rPr>
                <w:rFonts w:asciiTheme="minorHAnsi" w:hAnsiTheme="minorHAnsi" w:cstheme="minorHAnsi"/>
                <w:sz w:val="18"/>
              </w:rPr>
              <w:t>, ceil(1.5*M*P*N)*max(T</w:t>
            </w:r>
            <w:r w:rsidRPr="00726483">
              <w:rPr>
                <w:rFonts w:asciiTheme="minorHAnsi" w:hAnsiTheme="minorHAnsi" w:cstheme="minorHAnsi"/>
                <w:sz w:val="18"/>
                <w:vertAlign w:val="subscript"/>
              </w:rPr>
              <w:t>DRX</w:t>
            </w:r>
            <w:r w:rsidRPr="00726483">
              <w:rPr>
                <w:rFonts w:asciiTheme="minorHAnsi" w:hAnsiTheme="minorHAnsi" w:cstheme="minorHAnsi"/>
                <w:sz w:val="18"/>
              </w:rPr>
              <w:t>,T</w:t>
            </w:r>
            <w:r w:rsidRPr="00726483">
              <w:rPr>
                <w:rFonts w:asciiTheme="minorHAnsi" w:hAnsiTheme="minorHAnsi" w:cstheme="minorHAnsi"/>
                <w:sz w:val="18"/>
                <w:vertAlign w:val="subscript"/>
              </w:rPr>
              <w:t>SSB</w:t>
            </w:r>
            <w:r w:rsidRPr="00726483">
              <w:rPr>
                <w:rFonts w:asciiTheme="minorHAnsi" w:hAnsiTheme="minorHAnsi" w:cstheme="minorHAnsi"/>
                <w:sz w:val="18"/>
              </w:rPr>
              <w:t>))</w:t>
            </w:r>
          </w:p>
        </w:tc>
      </w:tr>
      <w:tr w:rsidR="00B7175E" w:rsidRPr="00726483" w:rsidTr="006D13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</w:rPr>
            </w:pPr>
            <w:r w:rsidRPr="00726483">
              <w:rPr>
                <w:rFonts w:asciiTheme="minorHAnsi" w:hAnsiTheme="minorHAnsi" w:cstheme="minorHAnsi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</w:rPr>
            </w:pPr>
            <w:r w:rsidRPr="00726483">
              <w:rPr>
                <w:rFonts w:asciiTheme="minorHAnsi" w:hAnsiTheme="minorHAnsi" w:cstheme="minorHAnsi"/>
                <w:sz w:val="18"/>
              </w:rPr>
              <w:t>ceil(1.5*M*P*N)*T</w:t>
            </w:r>
            <w:r w:rsidRPr="00726483">
              <w:rPr>
                <w:rFonts w:asciiTheme="minorHAnsi" w:hAnsiTheme="minorHAnsi" w:cstheme="minorHAnsi"/>
                <w:sz w:val="18"/>
                <w:vertAlign w:val="subscript"/>
              </w:rPr>
              <w:t>DRX</w:t>
            </w:r>
          </w:p>
        </w:tc>
      </w:tr>
      <w:tr w:rsidR="00B7175E" w:rsidRPr="00726483" w:rsidTr="006D13B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5E" w:rsidRPr="00726483" w:rsidRDefault="00B7175E" w:rsidP="006D13B5">
            <w:pPr>
              <w:keepNext/>
              <w:keepLines/>
              <w:spacing w:after="0"/>
              <w:ind w:left="851" w:hanging="851"/>
              <w:rPr>
                <w:rFonts w:asciiTheme="minorHAnsi" w:hAnsiTheme="minorHAnsi" w:cstheme="minorHAnsi"/>
                <w:sz w:val="18"/>
              </w:rPr>
            </w:pPr>
            <w:r w:rsidRPr="00726483">
              <w:rPr>
                <w:rFonts w:asciiTheme="minorHAnsi" w:hAnsiTheme="minorHAnsi" w:cstheme="minorHAnsi"/>
                <w:sz w:val="18"/>
              </w:rPr>
              <w:t>Note:</w:t>
            </w:r>
            <w:r w:rsidRPr="00726483">
              <w:rPr>
                <w:rFonts w:asciiTheme="minorHAnsi" w:hAnsiTheme="minorHAnsi" w:cstheme="minorHAnsi"/>
                <w:sz w:val="18"/>
              </w:rPr>
              <w:tab/>
              <w:t>T</w:t>
            </w:r>
            <w:r w:rsidRPr="00726483">
              <w:rPr>
                <w:rFonts w:asciiTheme="minorHAnsi" w:hAnsiTheme="minorHAnsi" w:cstheme="minorHAnsi"/>
                <w:sz w:val="18"/>
                <w:vertAlign w:val="subscript"/>
              </w:rPr>
              <w:t>SSB</w:t>
            </w:r>
            <w:r w:rsidRPr="00726483">
              <w:rPr>
                <w:rFonts w:asciiTheme="minorHAnsi" w:hAnsiTheme="minorHAnsi" w:cstheme="minorHAnsi"/>
                <w:sz w:val="18"/>
              </w:rPr>
              <w:t xml:space="preserve"> = ssb-periodicityServingCell is the periodicity of the SSB-Index configured for L1-RSRP measurement. T</w:t>
            </w:r>
            <w:r w:rsidRPr="00726483">
              <w:rPr>
                <w:rFonts w:asciiTheme="minorHAnsi" w:hAnsiTheme="minorHAnsi" w:cstheme="minorHAnsi"/>
                <w:sz w:val="18"/>
                <w:vertAlign w:val="subscript"/>
              </w:rPr>
              <w:t>DRX</w:t>
            </w:r>
            <w:r w:rsidRPr="00726483">
              <w:rPr>
                <w:rFonts w:asciiTheme="minorHAnsi" w:hAnsiTheme="minorHAnsi" w:cstheme="minorHAnsi"/>
                <w:sz w:val="18"/>
              </w:rPr>
              <w:t xml:space="preserve"> is the DRX cycle length. </w:t>
            </w:r>
            <w:r w:rsidRPr="00726483">
              <w:rPr>
                <w:rFonts w:asciiTheme="minorHAnsi" w:hAnsiTheme="minorHAnsi" w:cstheme="minorHAnsi"/>
                <w:sz w:val="18"/>
                <w:highlight w:val="yellow"/>
              </w:rPr>
              <w:t>T</w:t>
            </w:r>
            <w:r w:rsidRPr="00726483">
              <w:rPr>
                <w:rFonts w:asciiTheme="minorHAnsi" w:hAnsiTheme="minorHAnsi" w:cstheme="minorHAnsi"/>
                <w:sz w:val="18"/>
                <w:highlight w:val="yellow"/>
                <w:vertAlign w:val="subscript"/>
              </w:rPr>
              <w:t>Report</w:t>
            </w:r>
            <w:r w:rsidRPr="00726483">
              <w:rPr>
                <w:rFonts w:asciiTheme="minorHAnsi" w:hAnsiTheme="minorHAnsi" w:cstheme="minorHAnsi"/>
                <w:sz w:val="18"/>
                <w:highlight w:val="yellow"/>
              </w:rPr>
              <w:t xml:space="preserve"> is configured periodicity for reporting.</w:t>
            </w:r>
          </w:p>
        </w:tc>
      </w:tr>
    </w:tbl>
    <w:p w:rsidR="00B7175E" w:rsidRPr="004A0A20" w:rsidRDefault="00B7175E" w:rsidP="00027F69">
      <w:pPr>
        <w:jc w:val="both"/>
      </w:pPr>
    </w:p>
    <w:p w:rsidR="004A0A20" w:rsidRDefault="005162CB" w:rsidP="004A0A20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3218815</wp:posOffset>
                </wp:positionH>
                <wp:positionV relativeFrom="paragraph">
                  <wp:posOffset>102870</wp:posOffset>
                </wp:positionV>
                <wp:extent cx="260350" cy="514350"/>
                <wp:effectExtent l="0" t="0" r="6350" b="0"/>
                <wp:wrapNone/>
                <wp:docPr id="8" name="乘号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514350"/>
                        </a:xfrm>
                        <a:prstGeom prst="mathMultiply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36DF4" id="乘号 7" o:spid="_x0000_s1026" style="position:absolute;margin-left:253.45pt;margin-top:8.1pt;width:20.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60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" path="m35213,137361l89847,109707r40328,79673l170503,109707r54634,27654l164491,257175r60646,119814l170503,404643,130175,324970,89847,404643,35213,376989,95859,257175,35213,137361xe" fillcolor="#c00000" strokecolor="#1f4d78 [1604]" strokeweight="1pt">
                <v:stroke joinstyle="miter"/>
                <v:path arrowok="t" o:connecttype="custom" o:connectlocs="35213,137361;89847,109707;130175,189380;170503,109707;225137,137361;164491,257175;225137,376989;170503,404643;130175,324970;89847,404643;35213,376989;95859,257175;35213,137361" o:connectangles="0,0,0,0,0,0,0,0,0,0,0,0,0"/>
              </v:shape>
            </w:pict>
          </mc:Fallback>
        </mc:AlternateContent>
      </w:r>
      <w:r w:rsidR="004A0A20">
        <w:t xml:space="preserve"> </w:t>
      </w:r>
      <w:r w:rsidR="004A0A20">
        <w:object w:dxaOrig="8401" w:dyaOrig="3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5pt;height:122.1pt" o:ole="">
            <v:imagedata r:id="rId8" o:title=""/>
          </v:shape>
          <o:OLEObject Type="Embed" ProgID="Visio.Drawing.15" ShapeID="_x0000_i1025" DrawAspect="Content" ObjectID="_1627472523" r:id="rId9"/>
        </w:object>
      </w:r>
    </w:p>
    <w:p w:rsidR="009C6DF1" w:rsidRDefault="009C6DF1" w:rsidP="009C6DF1">
      <w:pPr>
        <w:pStyle w:val="a4"/>
        <w:jc w:val="both"/>
        <w:rPr>
          <w:rFonts w:ascii="Calibri" w:hAnsi="Calibri" w:cs="Arial"/>
          <w:bCs/>
        </w:rPr>
      </w:pPr>
      <w:bookmarkStart w:id="10" w:name="_Ref16432133"/>
      <w:r w:rsidRPr="00255D0E">
        <w:rPr>
          <w:rFonts w:ascii="Calibri" w:hAnsi="Calibri" w:cs="Arial"/>
          <w:bCs/>
        </w:rPr>
        <w:t xml:space="preserve">Proposal </w:t>
      </w:r>
      <w:r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Pr="00255D0E">
        <w:rPr>
          <w:rFonts w:ascii="Calibri" w:hAnsi="Calibri" w:cs="Arial"/>
          <w:bCs/>
        </w:rPr>
        <w:fldChar w:fldCharType="separate"/>
      </w:r>
      <w:r w:rsidR="00D12EB0">
        <w:rPr>
          <w:rFonts w:ascii="Calibri" w:hAnsi="Calibri" w:cs="Arial"/>
          <w:bCs/>
          <w:noProof/>
        </w:rPr>
        <w:t>3</w:t>
      </w:r>
      <w:r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>:</w:t>
      </w:r>
      <w:r>
        <w:rPr>
          <w:rFonts w:ascii="Calibri" w:hAnsi="Calibri" w:cs="Arial"/>
          <w:bCs/>
        </w:rPr>
        <w:t xml:space="preserve"> Only L1-RSRP measurement time</w:t>
      </w:r>
      <w:r w:rsidR="00B7175E">
        <w:rPr>
          <w:rFonts w:ascii="Calibri" w:hAnsi="Calibri" w:cs="Arial"/>
          <w:bCs/>
        </w:rPr>
        <w:t xml:space="preserve"> in </w:t>
      </w:r>
      <w:r w:rsidR="0073759D">
        <w:rPr>
          <w:lang w:eastAsia="en-GB"/>
        </w:rPr>
        <w:t>T</w:t>
      </w:r>
      <w:r w:rsidR="0073759D">
        <w:rPr>
          <w:vertAlign w:val="subscript"/>
          <w:lang w:eastAsia="en-GB"/>
        </w:rPr>
        <w:t>L1-RSRP</w:t>
      </w:r>
      <w:r w:rsidR="0073759D">
        <w:rPr>
          <w:rFonts w:ascii="Calibri" w:hAnsi="Calibri" w:cs="Arial"/>
          <w:bCs/>
        </w:rPr>
        <w:t xml:space="preserve"> </w:t>
      </w:r>
      <w:r>
        <w:rPr>
          <w:rFonts w:ascii="Calibri" w:hAnsi="Calibri" w:cs="Arial"/>
          <w:bCs/>
        </w:rPr>
        <w:t>should be considered in unknown TCI state switching.</w:t>
      </w:r>
      <w:r w:rsidR="00B7175E">
        <w:rPr>
          <w:rFonts w:ascii="Calibri" w:hAnsi="Calibri" w:cs="Arial"/>
          <w:bCs/>
        </w:rPr>
        <w:t xml:space="preserve"> </w:t>
      </w:r>
      <w:r w:rsidR="00B7175E" w:rsidRPr="00B7175E">
        <w:rPr>
          <w:rFonts w:asciiTheme="minorHAnsi" w:hAnsiTheme="minorHAnsi" w:cstheme="minorHAnsi"/>
        </w:rPr>
        <w:t>T</w:t>
      </w:r>
      <w:r w:rsidR="00B7175E" w:rsidRPr="00B7175E">
        <w:rPr>
          <w:rFonts w:asciiTheme="minorHAnsi" w:hAnsiTheme="minorHAnsi" w:cstheme="minorHAnsi"/>
          <w:vertAlign w:val="subscript"/>
        </w:rPr>
        <w:t xml:space="preserve">Report </w:t>
      </w:r>
      <w:r w:rsidR="00B7175E" w:rsidRPr="00B7175E">
        <w:rPr>
          <w:rFonts w:asciiTheme="minorHAnsi" w:hAnsiTheme="minorHAnsi" w:cstheme="minorHAnsi"/>
        </w:rPr>
        <w:t>should be 0</w:t>
      </w:r>
      <w:r w:rsidRPr="00B7175E">
        <w:rPr>
          <w:rFonts w:asciiTheme="minorHAnsi" w:hAnsiTheme="minorHAnsi" w:cstheme="minorHAnsi"/>
          <w:bCs/>
          <w:sz w:val="22"/>
        </w:rPr>
        <w:t>.</w:t>
      </w:r>
      <w:bookmarkEnd w:id="10"/>
    </w:p>
    <w:p w:rsidR="009C6DF1" w:rsidRPr="00027F69" w:rsidRDefault="009C6DF1" w:rsidP="004A0A20">
      <w:pPr>
        <w:jc w:val="center"/>
      </w:pPr>
    </w:p>
    <w:p w:rsidR="00027F69" w:rsidRPr="00027F69" w:rsidRDefault="00027F69" w:rsidP="00027F69">
      <w:pPr>
        <w:pStyle w:val="a4"/>
        <w:jc w:val="both"/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</w:pPr>
      <w:r w:rsidRPr="00027F69"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  <w:t xml:space="preserve">TCI state switching </w:t>
      </w:r>
      <w:r w:rsidR="0073759D">
        <w:rPr>
          <w:rFonts w:asciiTheme="minorHAnsi" w:eastAsiaTheme="minorEastAsia" w:hAnsiTheme="minorHAnsi" w:cstheme="minorBidi"/>
          <w:sz w:val="24"/>
          <w:szCs w:val="22"/>
          <w:u w:val="single"/>
          <w:lang w:val="en-US" w:eastAsia="zh-TW"/>
        </w:rPr>
        <w:t xml:space="preserve">for other QCL-Type </w:t>
      </w:r>
    </w:p>
    <w:p w:rsidR="009C6DF1" w:rsidRDefault="009C6DF1" w:rsidP="00027F69">
      <w:pPr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Two kind of TCI states are defined in TS38.214. {QCL-TypeA, QCL-TypeB, QCL-TypeC} is related to channel statistical character. {QCL-TypeD} is related to spatial Rx parameters</w:t>
      </w:r>
      <w:r w:rsidR="004769CF">
        <w:rPr>
          <w:rFonts w:ascii="Calibri" w:hAnsi="Calibri" w:cs="Arial"/>
          <w:bCs/>
        </w:rPr>
        <w:t xml:space="preserve"> which</w:t>
      </w:r>
      <w:r>
        <w:rPr>
          <w:rFonts w:ascii="Calibri" w:hAnsi="Calibri" w:cs="Arial"/>
          <w:bCs/>
        </w:rPr>
        <w:t xml:space="preserve"> is the parameter </w:t>
      </w:r>
      <w:r w:rsidR="004769CF">
        <w:rPr>
          <w:rFonts w:ascii="Calibri" w:hAnsi="Calibri" w:cs="Arial"/>
          <w:bCs/>
        </w:rPr>
        <w:t>related to</w:t>
      </w:r>
      <w:r>
        <w:rPr>
          <w:rFonts w:ascii="Calibri" w:hAnsi="Calibri" w:cs="Arial"/>
          <w:bCs/>
        </w:rPr>
        <w:t xml:space="preserve"> FR2</w:t>
      </w:r>
      <w:r w:rsidR="004769CF">
        <w:rPr>
          <w:rFonts w:ascii="Calibri" w:hAnsi="Calibri" w:cs="Arial"/>
          <w:bCs/>
        </w:rPr>
        <w:t xml:space="preserve"> only</w:t>
      </w:r>
      <w:r>
        <w:rPr>
          <w:rFonts w:ascii="Calibri" w:hAnsi="Calibri" w:cs="Arial"/>
          <w:bCs/>
        </w:rPr>
        <w:t>.</w:t>
      </w:r>
      <w:r w:rsidR="0073759D">
        <w:rPr>
          <w:rFonts w:ascii="Calibri" w:hAnsi="Calibri" w:cs="Arial"/>
          <w:bCs/>
        </w:rPr>
        <w:t xml:space="preserve"> </w:t>
      </w:r>
      <w:r>
        <w:rPr>
          <w:rFonts w:ascii="Calibri" w:hAnsi="Calibri" w:cs="Arial"/>
          <w:bCs/>
        </w:rPr>
        <w:t>Currently, RAN4 RRM discuss</w:t>
      </w:r>
      <w:r w:rsidR="0073759D">
        <w:rPr>
          <w:rFonts w:ascii="Calibri" w:hAnsi="Calibri" w:cs="Arial"/>
          <w:bCs/>
        </w:rPr>
        <w:t xml:space="preserve">ion </w:t>
      </w:r>
      <w:r w:rsidR="004769CF">
        <w:rPr>
          <w:rFonts w:ascii="Calibri" w:hAnsi="Calibri" w:cs="Arial"/>
          <w:bCs/>
        </w:rPr>
        <w:t xml:space="preserve">only </w:t>
      </w:r>
      <w:r w:rsidR="0073759D">
        <w:rPr>
          <w:rFonts w:ascii="Calibri" w:hAnsi="Calibri" w:cs="Arial"/>
          <w:bCs/>
        </w:rPr>
        <w:t>focus on QCL-TypeD in TCI state switching. However, it’s worth noting that TCI state of other QCL-Type can also be switching</w:t>
      </w:r>
      <w:r w:rsidR="004769CF">
        <w:rPr>
          <w:rFonts w:ascii="Calibri" w:hAnsi="Calibri" w:cs="Arial"/>
          <w:bCs/>
        </w:rPr>
        <w:t xml:space="preserve"> by the signalling</w:t>
      </w:r>
      <w:r w:rsidR="0073759D">
        <w:rPr>
          <w:rFonts w:ascii="Calibri" w:hAnsi="Calibri" w:cs="Arial"/>
          <w:bCs/>
        </w:rPr>
        <w:t xml:space="preserve">. The difference is whether the TCI switching time includes the Rx beam sweeping time in unknown TCI state. Thus, RAN4 should </w:t>
      </w:r>
      <w:r w:rsidR="0073759D" w:rsidRPr="0073759D">
        <w:rPr>
          <w:rFonts w:ascii="Calibri" w:hAnsi="Calibri" w:cs="Arial"/>
          <w:bCs/>
        </w:rPr>
        <w:t>differentiate</w:t>
      </w:r>
      <w:r w:rsidR="0073759D">
        <w:rPr>
          <w:rFonts w:ascii="Calibri" w:hAnsi="Calibri" w:cs="Arial"/>
          <w:bCs/>
        </w:rPr>
        <w:t xml:space="preserve"> the TCI state switching requirement for QCL-TypeD </w:t>
      </w:r>
      <w:r w:rsidR="004769CF">
        <w:rPr>
          <w:rFonts w:ascii="Calibri" w:hAnsi="Calibri" w:cs="Arial"/>
          <w:bCs/>
        </w:rPr>
        <w:t>and</w:t>
      </w:r>
      <w:r w:rsidR="0073759D">
        <w:rPr>
          <w:rFonts w:ascii="Calibri" w:hAnsi="Calibri" w:cs="Arial"/>
          <w:bCs/>
        </w:rPr>
        <w:t xml:space="preserve"> other QCL type</w:t>
      </w:r>
      <w:r w:rsidR="004769CF">
        <w:rPr>
          <w:rFonts w:ascii="Calibri" w:hAnsi="Calibri" w:cs="Arial"/>
          <w:bCs/>
        </w:rPr>
        <w:t>s</w:t>
      </w:r>
      <w:r w:rsidR="0073759D">
        <w:rPr>
          <w:rFonts w:ascii="Calibri" w:hAnsi="Calibri" w:cs="Arial"/>
          <w:bCs/>
        </w:rPr>
        <w:t>.</w:t>
      </w:r>
    </w:p>
    <w:p w:rsidR="00027F69" w:rsidRDefault="00027F69" w:rsidP="00D577D0">
      <w:pPr>
        <w:pStyle w:val="a4"/>
        <w:jc w:val="both"/>
        <w:rPr>
          <w:rFonts w:ascii="Calibri" w:hAnsi="Calibri" w:cs="Arial"/>
          <w:bCs/>
        </w:rPr>
      </w:pPr>
      <w:bookmarkStart w:id="11" w:name="_Ref16432136"/>
      <w:r w:rsidRPr="00255D0E">
        <w:rPr>
          <w:rFonts w:ascii="Calibri" w:hAnsi="Calibri" w:cs="Arial"/>
          <w:bCs/>
        </w:rPr>
        <w:t xml:space="preserve">Proposal </w:t>
      </w:r>
      <w:r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Pr="00255D0E">
        <w:rPr>
          <w:rFonts w:ascii="Calibri" w:hAnsi="Calibri" w:cs="Arial"/>
          <w:bCs/>
        </w:rPr>
        <w:fldChar w:fldCharType="separate"/>
      </w:r>
      <w:r w:rsidR="00D12EB0">
        <w:rPr>
          <w:rFonts w:ascii="Calibri" w:hAnsi="Calibri" w:cs="Arial"/>
          <w:bCs/>
          <w:noProof/>
        </w:rPr>
        <w:t>4</w:t>
      </w:r>
      <w:r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>:</w:t>
      </w:r>
      <w:r>
        <w:rPr>
          <w:rFonts w:ascii="Calibri" w:hAnsi="Calibri" w:cs="Arial"/>
          <w:bCs/>
        </w:rPr>
        <w:t xml:space="preserve"> </w:t>
      </w:r>
      <w:r w:rsidR="0073759D">
        <w:rPr>
          <w:rFonts w:ascii="Calibri" w:hAnsi="Calibri" w:cs="Arial"/>
          <w:bCs/>
        </w:rPr>
        <w:t xml:space="preserve">RAN4 should </w:t>
      </w:r>
      <w:r w:rsidR="0073759D" w:rsidRPr="0073759D">
        <w:rPr>
          <w:rFonts w:ascii="Calibri" w:hAnsi="Calibri" w:cs="Arial"/>
          <w:bCs/>
        </w:rPr>
        <w:t>differentiate</w:t>
      </w:r>
      <w:r w:rsidR="0073759D">
        <w:rPr>
          <w:rFonts w:ascii="Calibri" w:hAnsi="Calibri" w:cs="Arial"/>
          <w:bCs/>
        </w:rPr>
        <w:t xml:space="preserve"> the TCI state switching requirement for QCL-TypeD </w:t>
      </w:r>
      <w:r w:rsidR="004769CF">
        <w:rPr>
          <w:rFonts w:ascii="Calibri" w:hAnsi="Calibri" w:cs="Arial"/>
          <w:bCs/>
        </w:rPr>
        <w:t>and</w:t>
      </w:r>
      <w:r w:rsidR="0073759D">
        <w:rPr>
          <w:rFonts w:ascii="Calibri" w:hAnsi="Calibri" w:cs="Arial"/>
          <w:bCs/>
        </w:rPr>
        <w:t xml:space="preserve"> other QCL type</w:t>
      </w:r>
      <w:r w:rsidR="004769CF">
        <w:rPr>
          <w:rFonts w:ascii="Calibri" w:hAnsi="Calibri" w:cs="Arial"/>
          <w:bCs/>
        </w:rPr>
        <w:t>s</w:t>
      </w:r>
      <w:r w:rsidR="0073759D">
        <w:rPr>
          <w:rFonts w:ascii="Calibri" w:hAnsi="Calibri" w:cs="Arial"/>
          <w:bCs/>
        </w:rPr>
        <w:t xml:space="preserve">. The </w:t>
      </w:r>
      <w:r w:rsidR="0073759D" w:rsidRPr="0073759D">
        <w:rPr>
          <w:rFonts w:ascii="Calibri" w:hAnsi="Calibri" w:cs="Arial"/>
          <w:bCs/>
        </w:rPr>
        <w:t>T</w:t>
      </w:r>
      <w:r w:rsidR="0073759D" w:rsidRPr="0073759D">
        <w:rPr>
          <w:vertAlign w:val="subscript"/>
          <w:lang w:eastAsia="en-GB"/>
        </w:rPr>
        <w:t xml:space="preserve">L1-RSRP-meas </w:t>
      </w:r>
      <w:r w:rsidR="0073759D" w:rsidRPr="0073759D">
        <w:rPr>
          <w:rFonts w:ascii="Calibri" w:hAnsi="Calibri" w:cs="Arial"/>
          <w:bCs/>
        </w:rPr>
        <w:t xml:space="preserve">=0 when </w:t>
      </w:r>
      <w:r w:rsidR="0073759D">
        <w:rPr>
          <w:rFonts w:ascii="Calibri" w:hAnsi="Calibri" w:cs="Arial"/>
          <w:bCs/>
        </w:rPr>
        <w:t>TCI state switching is for {QCL-TypeA, QCL-TypeB, QCL-TypeC}.</w:t>
      </w:r>
      <w:bookmarkEnd w:id="11"/>
    </w:p>
    <w:p w:rsidR="00027F69" w:rsidRDefault="00027F69" w:rsidP="00027F69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027F69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MAC-CE based TCI state switching delay</w:t>
      </w:r>
    </w:p>
    <w:p w:rsidR="000F09D3" w:rsidRPr="00726483" w:rsidRDefault="00027F69" w:rsidP="00027F69">
      <w:pPr>
        <w:jc w:val="both"/>
        <w:rPr>
          <w:rFonts w:asciiTheme="minorHAnsi" w:hAnsiTheme="minorHAnsi" w:cstheme="minorHAnsi"/>
          <w:lang w:val="en-US" w:eastAsia="zh-TW"/>
        </w:rPr>
      </w:pPr>
      <w:r w:rsidRPr="00726483">
        <w:rPr>
          <w:rFonts w:asciiTheme="minorHAnsi" w:hAnsiTheme="minorHAnsi" w:cstheme="minorHAnsi"/>
          <w:lang w:val="en-US" w:eastAsia="zh-TW"/>
        </w:rPr>
        <w:t>In current requirement, UE is required to finish the TCI state switching in the given delay time</w:t>
      </w:r>
      <w:r w:rsidR="005A1CBD" w:rsidRPr="00726483">
        <w:rPr>
          <w:rFonts w:asciiTheme="minorHAnsi" w:hAnsiTheme="minorHAnsi" w:cstheme="minorHAnsi"/>
          <w:lang w:val="en-US" w:eastAsia="zh-TW"/>
        </w:rPr>
        <w:t xml:space="preserve"> without beam sweeping in known TCI state condition</w:t>
      </w:r>
      <w:r w:rsidRPr="00726483">
        <w:rPr>
          <w:rFonts w:asciiTheme="minorHAnsi" w:hAnsiTheme="minorHAnsi" w:cstheme="minorHAnsi"/>
          <w:lang w:val="en-US" w:eastAsia="zh-TW"/>
        </w:rPr>
        <w:t xml:space="preserve">. However, there is an ambiguity for TCI state switching </w:t>
      </w:r>
      <w:r w:rsidR="002A5F94" w:rsidRPr="00726483">
        <w:rPr>
          <w:rFonts w:asciiTheme="minorHAnsi" w:hAnsiTheme="minorHAnsi" w:cstheme="minorHAnsi"/>
          <w:lang w:val="en-US" w:eastAsia="zh-TW"/>
        </w:rPr>
        <w:t>due to</w:t>
      </w:r>
      <w:r w:rsidR="00FA6805" w:rsidRPr="00726483">
        <w:rPr>
          <w:rFonts w:asciiTheme="minorHAnsi" w:hAnsiTheme="minorHAnsi" w:cstheme="minorHAnsi"/>
          <w:lang w:val="en-US" w:eastAsia="zh-TW"/>
        </w:rPr>
        <w:t xml:space="preserve"> the </w:t>
      </w:r>
      <w:r w:rsidR="007134AE" w:rsidRPr="00726483">
        <w:rPr>
          <w:rFonts w:asciiTheme="minorHAnsi" w:hAnsiTheme="minorHAnsi" w:cstheme="minorHAnsi"/>
          <w:lang w:val="en-US" w:eastAsia="zh-TW"/>
        </w:rPr>
        <w:t>uncertainty of</w:t>
      </w:r>
      <w:r w:rsidR="00FA6805" w:rsidRPr="00726483">
        <w:rPr>
          <w:rFonts w:asciiTheme="minorHAnsi" w:hAnsiTheme="minorHAnsi" w:cstheme="minorHAnsi"/>
          <w:lang w:val="en-US" w:eastAsia="zh-TW"/>
        </w:rPr>
        <w:t xml:space="preserve"> </w:t>
      </w:r>
      <w:r w:rsidR="00CB46E3" w:rsidRPr="00726483">
        <w:rPr>
          <w:rFonts w:asciiTheme="minorHAnsi" w:hAnsiTheme="minorHAnsi" w:cstheme="minorHAnsi"/>
          <w:lang w:val="en-US" w:eastAsia="zh-TW"/>
        </w:rPr>
        <w:t xml:space="preserve">PDCCH </w:t>
      </w:r>
      <w:r w:rsidRPr="00726483">
        <w:rPr>
          <w:rFonts w:asciiTheme="minorHAnsi" w:hAnsiTheme="minorHAnsi" w:cstheme="minorHAnsi"/>
          <w:lang w:val="en-US" w:eastAsia="zh-TW"/>
        </w:rPr>
        <w:t>scheduling here</w:t>
      </w:r>
      <w:r w:rsidR="00C6386D" w:rsidRPr="00726483">
        <w:rPr>
          <w:rFonts w:asciiTheme="minorHAnsi" w:hAnsiTheme="minorHAnsi" w:cstheme="minorHAnsi"/>
          <w:lang w:val="en-US" w:eastAsia="zh-TW"/>
        </w:rPr>
        <w:t xml:space="preserve">, i.e., </w:t>
      </w:r>
      <w:r w:rsidR="000F09D3" w:rsidRPr="00726483">
        <w:rPr>
          <w:rFonts w:asciiTheme="minorHAnsi" w:hAnsiTheme="minorHAnsi" w:cstheme="minorHAnsi"/>
          <w:lang w:val="en-US" w:eastAsia="zh-TW"/>
        </w:rPr>
        <w:t xml:space="preserve">if </w:t>
      </w:r>
      <w:r w:rsidRPr="00726483">
        <w:rPr>
          <w:rFonts w:asciiTheme="minorHAnsi" w:hAnsiTheme="minorHAnsi" w:cstheme="minorHAnsi"/>
          <w:lang w:val="en-US" w:eastAsia="zh-TW"/>
        </w:rPr>
        <w:t xml:space="preserve">the network </w:t>
      </w:r>
      <w:r w:rsidR="005B56A4" w:rsidRPr="00726483">
        <w:rPr>
          <w:rFonts w:asciiTheme="minorHAnsi" w:hAnsiTheme="minorHAnsi" w:cstheme="minorHAnsi"/>
          <w:lang w:val="en-US" w:eastAsia="zh-TW"/>
        </w:rPr>
        <w:t xml:space="preserve">does </w:t>
      </w:r>
      <w:r w:rsidRPr="00726483">
        <w:rPr>
          <w:rFonts w:asciiTheme="minorHAnsi" w:hAnsiTheme="minorHAnsi" w:cstheme="minorHAnsi"/>
          <w:lang w:val="en-US" w:eastAsia="zh-TW"/>
        </w:rPr>
        <w:t xml:space="preserve">not schedule the PDCCH/PDSCH to UE </w:t>
      </w:r>
      <w:r w:rsidR="005A1CBD" w:rsidRPr="00726483">
        <w:rPr>
          <w:rFonts w:asciiTheme="minorHAnsi" w:hAnsiTheme="minorHAnsi" w:cstheme="minorHAnsi"/>
          <w:lang w:val="en-US" w:eastAsia="zh-TW"/>
        </w:rPr>
        <w:t xml:space="preserve">immediately </w:t>
      </w:r>
      <w:r w:rsidRPr="00726483">
        <w:rPr>
          <w:rFonts w:asciiTheme="minorHAnsi" w:hAnsiTheme="minorHAnsi" w:cstheme="minorHAnsi"/>
          <w:lang w:val="en-US" w:eastAsia="zh-TW"/>
        </w:rPr>
        <w:t xml:space="preserve">after the switch </w:t>
      </w:r>
      <w:r w:rsidR="007C715D" w:rsidRPr="00726483">
        <w:rPr>
          <w:rFonts w:asciiTheme="minorHAnsi" w:hAnsiTheme="minorHAnsi" w:cstheme="minorHAnsi"/>
          <w:lang w:val="en-US" w:eastAsia="zh-TW"/>
        </w:rPr>
        <w:t>delay</w:t>
      </w:r>
      <w:r w:rsidRPr="00726483">
        <w:rPr>
          <w:rFonts w:asciiTheme="minorHAnsi" w:hAnsiTheme="minorHAnsi" w:cstheme="minorHAnsi"/>
          <w:lang w:val="en-US" w:eastAsia="zh-TW"/>
        </w:rPr>
        <w:t xml:space="preserve">. </w:t>
      </w:r>
      <w:r w:rsidR="00E32DCC" w:rsidRPr="00726483">
        <w:rPr>
          <w:rFonts w:asciiTheme="minorHAnsi" w:hAnsiTheme="minorHAnsi" w:cstheme="minorHAnsi"/>
          <w:lang w:val="en-US" w:eastAsia="zh-TW"/>
        </w:rPr>
        <w:t xml:space="preserve">When UE cannot </w:t>
      </w:r>
      <w:r w:rsidR="006C3B77" w:rsidRPr="00726483">
        <w:rPr>
          <w:rFonts w:asciiTheme="minorHAnsi" w:hAnsiTheme="minorHAnsi" w:cstheme="minorHAnsi"/>
          <w:lang w:val="en-US" w:eastAsia="zh-TW"/>
        </w:rPr>
        <w:t>detect any PDCCH right after switch delay</w:t>
      </w:r>
      <w:r w:rsidR="00E32DCC" w:rsidRPr="00726483">
        <w:rPr>
          <w:rFonts w:asciiTheme="minorHAnsi" w:hAnsiTheme="minorHAnsi" w:cstheme="minorHAnsi"/>
          <w:lang w:val="en-US" w:eastAsia="zh-TW"/>
        </w:rPr>
        <w:t xml:space="preserve">, </w:t>
      </w:r>
      <w:r w:rsidR="00067EDB" w:rsidRPr="00726483">
        <w:rPr>
          <w:rFonts w:asciiTheme="minorHAnsi" w:hAnsiTheme="minorHAnsi" w:cstheme="minorHAnsi"/>
          <w:lang w:val="en-US" w:eastAsia="zh-TW"/>
        </w:rPr>
        <w:t>UE has the difficulty</w:t>
      </w:r>
      <w:r w:rsidR="005A1CBD" w:rsidRPr="00726483">
        <w:rPr>
          <w:rFonts w:asciiTheme="minorHAnsi" w:hAnsiTheme="minorHAnsi" w:cstheme="minorHAnsi"/>
          <w:lang w:val="en-US" w:eastAsia="zh-TW"/>
        </w:rPr>
        <w:t xml:space="preserve"> to </w:t>
      </w:r>
      <w:r w:rsidR="009902A4" w:rsidRPr="00726483">
        <w:rPr>
          <w:rFonts w:asciiTheme="minorHAnsi" w:hAnsiTheme="minorHAnsi" w:cstheme="minorHAnsi"/>
          <w:lang w:val="en-US" w:eastAsia="zh-TW"/>
        </w:rPr>
        <w:t>differentiate</w:t>
      </w:r>
      <w:r w:rsidRPr="00726483">
        <w:rPr>
          <w:rFonts w:asciiTheme="minorHAnsi" w:hAnsiTheme="minorHAnsi" w:cstheme="minorHAnsi"/>
          <w:lang w:val="en-US" w:eastAsia="zh-TW"/>
        </w:rPr>
        <w:t xml:space="preserve"> </w:t>
      </w:r>
      <w:r w:rsidR="005A1CBD" w:rsidRPr="00726483">
        <w:rPr>
          <w:rFonts w:asciiTheme="minorHAnsi" w:hAnsiTheme="minorHAnsi" w:cstheme="minorHAnsi"/>
          <w:lang w:val="en-US" w:eastAsia="zh-TW"/>
        </w:rPr>
        <w:t xml:space="preserve">the </w:t>
      </w:r>
      <w:r w:rsidR="000F09D3" w:rsidRPr="00726483">
        <w:rPr>
          <w:rFonts w:asciiTheme="minorHAnsi" w:hAnsiTheme="minorHAnsi" w:cstheme="minorHAnsi"/>
          <w:lang w:val="en-US" w:eastAsia="zh-TW"/>
        </w:rPr>
        <w:t>root cause. There are 2 possible UE behaviors</w:t>
      </w:r>
    </w:p>
    <w:p w:rsidR="000F09D3" w:rsidRPr="00726483" w:rsidRDefault="00027F69" w:rsidP="00B7175E">
      <w:pPr>
        <w:pStyle w:val="a6"/>
        <w:numPr>
          <w:ilvl w:val="0"/>
          <w:numId w:val="20"/>
        </w:numPr>
        <w:jc w:val="both"/>
        <w:rPr>
          <w:rFonts w:asciiTheme="minorHAnsi" w:hAnsiTheme="minorHAnsi" w:cstheme="minorHAnsi"/>
          <w:lang w:val="en-US" w:eastAsia="zh-TW"/>
        </w:rPr>
      </w:pPr>
      <w:r w:rsidRPr="00726483">
        <w:rPr>
          <w:rFonts w:asciiTheme="minorHAnsi" w:hAnsiTheme="minorHAnsi" w:cstheme="minorHAnsi"/>
          <w:lang w:val="en-US" w:eastAsia="zh-TW"/>
        </w:rPr>
        <w:t xml:space="preserve">UE </w:t>
      </w:r>
      <w:r w:rsidR="000F09D3" w:rsidRPr="00726483">
        <w:rPr>
          <w:rFonts w:asciiTheme="minorHAnsi" w:hAnsiTheme="minorHAnsi" w:cstheme="minorHAnsi"/>
          <w:lang w:val="en-US" w:eastAsia="zh-TW"/>
        </w:rPr>
        <w:t xml:space="preserve">assumes it </w:t>
      </w:r>
      <w:r w:rsidR="005A1CBD" w:rsidRPr="00726483">
        <w:rPr>
          <w:rFonts w:asciiTheme="minorHAnsi" w:hAnsiTheme="minorHAnsi" w:cstheme="minorHAnsi"/>
          <w:lang w:val="en-US" w:eastAsia="zh-TW"/>
        </w:rPr>
        <w:t>use</w:t>
      </w:r>
      <w:r w:rsidR="001D5BF6" w:rsidRPr="00726483">
        <w:rPr>
          <w:rFonts w:asciiTheme="minorHAnsi" w:hAnsiTheme="minorHAnsi" w:cstheme="minorHAnsi"/>
          <w:lang w:val="en-US" w:eastAsia="zh-TW"/>
        </w:rPr>
        <w:t>d</w:t>
      </w:r>
      <w:r w:rsidRPr="00726483">
        <w:rPr>
          <w:rFonts w:asciiTheme="minorHAnsi" w:hAnsiTheme="minorHAnsi" w:cstheme="minorHAnsi"/>
          <w:lang w:val="en-US" w:eastAsia="zh-TW"/>
        </w:rPr>
        <w:t xml:space="preserve"> </w:t>
      </w:r>
      <w:r w:rsidR="005A1CBD" w:rsidRPr="00726483">
        <w:rPr>
          <w:rFonts w:asciiTheme="minorHAnsi" w:hAnsiTheme="minorHAnsi" w:cstheme="minorHAnsi"/>
          <w:lang w:val="en-US" w:eastAsia="zh-TW"/>
        </w:rPr>
        <w:t>the wrong</w:t>
      </w:r>
      <w:r w:rsidRPr="00726483">
        <w:rPr>
          <w:rFonts w:asciiTheme="minorHAnsi" w:hAnsiTheme="minorHAnsi" w:cstheme="minorHAnsi"/>
          <w:lang w:val="en-US" w:eastAsia="zh-TW"/>
        </w:rPr>
        <w:t xml:space="preserve"> Rx beam</w:t>
      </w:r>
      <w:r w:rsidR="000F09D3" w:rsidRPr="00726483">
        <w:rPr>
          <w:rFonts w:asciiTheme="minorHAnsi" w:hAnsiTheme="minorHAnsi" w:cstheme="minorHAnsi"/>
          <w:lang w:val="en-US" w:eastAsia="zh-TW"/>
        </w:rPr>
        <w:t xml:space="preserve">. So UE fall back to </w:t>
      </w:r>
      <w:r w:rsidR="001D5BF6" w:rsidRPr="00726483">
        <w:rPr>
          <w:rFonts w:asciiTheme="minorHAnsi" w:hAnsiTheme="minorHAnsi" w:cstheme="minorHAnsi"/>
          <w:lang w:val="en-US" w:eastAsia="zh-TW"/>
        </w:rPr>
        <w:t>the procedure for unknown TCI state switch and start to try different Rx beams.</w:t>
      </w:r>
    </w:p>
    <w:p w:rsidR="000F09D3" w:rsidRPr="00726483" w:rsidRDefault="001D5BF6" w:rsidP="00B7175E">
      <w:pPr>
        <w:pStyle w:val="a6"/>
        <w:numPr>
          <w:ilvl w:val="0"/>
          <w:numId w:val="20"/>
        </w:numPr>
        <w:jc w:val="both"/>
        <w:rPr>
          <w:rFonts w:asciiTheme="minorHAnsi" w:hAnsiTheme="minorHAnsi" w:cstheme="minorHAnsi"/>
          <w:lang w:val="en-US" w:eastAsia="zh-TW"/>
        </w:rPr>
      </w:pPr>
      <w:r w:rsidRPr="00726483">
        <w:rPr>
          <w:rFonts w:asciiTheme="minorHAnsi" w:hAnsiTheme="minorHAnsi" w:cstheme="minorHAnsi"/>
          <w:lang w:val="en-US" w:eastAsia="zh-TW"/>
        </w:rPr>
        <w:t xml:space="preserve">UE assumes </w:t>
      </w:r>
      <w:r w:rsidR="00027F69" w:rsidRPr="00726483">
        <w:rPr>
          <w:rFonts w:asciiTheme="minorHAnsi" w:hAnsiTheme="minorHAnsi" w:cstheme="minorHAnsi"/>
          <w:lang w:val="en-US" w:eastAsia="zh-TW"/>
        </w:rPr>
        <w:t xml:space="preserve">the network </w:t>
      </w:r>
      <w:r w:rsidR="00067EDB" w:rsidRPr="00726483">
        <w:rPr>
          <w:rFonts w:asciiTheme="minorHAnsi" w:hAnsiTheme="minorHAnsi" w:cstheme="minorHAnsi"/>
          <w:lang w:val="en-US" w:eastAsia="zh-TW"/>
        </w:rPr>
        <w:t xml:space="preserve">does </w:t>
      </w:r>
      <w:r w:rsidR="00027F69" w:rsidRPr="00726483">
        <w:rPr>
          <w:rFonts w:asciiTheme="minorHAnsi" w:hAnsiTheme="minorHAnsi" w:cstheme="minorHAnsi"/>
          <w:lang w:val="en-US" w:eastAsia="zh-TW"/>
        </w:rPr>
        <w:t>no</w:t>
      </w:r>
      <w:r w:rsidR="00E32DCC" w:rsidRPr="00726483">
        <w:rPr>
          <w:rFonts w:asciiTheme="minorHAnsi" w:hAnsiTheme="minorHAnsi" w:cstheme="minorHAnsi"/>
          <w:lang w:val="en-US" w:eastAsia="zh-TW"/>
        </w:rPr>
        <w:t>t</w:t>
      </w:r>
      <w:r w:rsidR="00027F69" w:rsidRPr="00726483">
        <w:rPr>
          <w:rFonts w:asciiTheme="minorHAnsi" w:hAnsiTheme="minorHAnsi" w:cstheme="minorHAnsi"/>
          <w:lang w:val="en-US" w:eastAsia="zh-TW"/>
        </w:rPr>
        <w:t xml:space="preserve"> schedule the PDCCH/PDSCH UE</w:t>
      </w:r>
      <w:r w:rsidR="00E32DCC" w:rsidRPr="00726483">
        <w:rPr>
          <w:rFonts w:asciiTheme="minorHAnsi" w:hAnsiTheme="minorHAnsi" w:cstheme="minorHAnsi"/>
          <w:lang w:val="en-US" w:eastAsia="zh-TW"/>
        </w:rPr>
        <w:t xml:space="preserve"> immediately</w:t>
      </w:r>
      <w:r w:rsidR="00027F69" w:rsidRPr="00726483">
        <w:rPr>
          <w:rFonts w:asciiTheme="minorHAnsi" w:hAnsiTheme="minorHAnsi" w:cstheme="minorHAnsi"/>
          <w:lang w:val="en-US" w:eastAsia="zh-TW"/>
        </w:rPr>
        <w:t>.</w:t>
      </w:r>
      <w:r w:rsidRPr="00726483">
        <w:rPr>
          <w:rFonts w:asciiTheme="minorHAnsi" w:hAnsiTheme="minorHAnsi" w:cstheme="minorHAnsi"/>
          <w:lang w:val="en-US" w:eastAsia="zh-TW"/>
        </w:rPr>
        <w:t xml:space="preserve"> So UE keep waiting for the PDCCH/PDSCH with the same Rx beam.</w:t>
      </w:r>
    </w:p>
    <w:p w:rsidR="00027F69" w:rsidRPr="00726483" w:rsidRDefault="001D5BF6" w:rsidP="00027F69">
      <w:pPr>
        <w:jc w:val="both"/>
        <w:rPr>
          <w:rFonts w:asciiTheme="minorHAnsi" w:hAnsiTheme="minorHAnsi" w:cstheme="minorHAnsi"/>
          <w:lang w:val="en-US" w:eastAsia="zh-TW"/>
        </w:rPr>
      </w:pPr>
      <w:r w:rsidRPr="00726483">
        <w:rPr>
          <w:rFonts w:asciiTheme="minorHAnsi" w:hAnsiTheme="minorHAnsi" w:cstheme="minorHAnsi"/>
          <w:lang w:val="en-US" w:eastAsia="zh-TW"/>
        </w:rPr>
        <w:t xml:space="preserve">In our understanding, such an ambiguity is not good for both network and UE. </w:t>
      </w:r>
      <w:r w:rsidR="005A1CBD" w:rsidRPr="00726483">
        <w:rPr>
          <w:rFonts w:asciiTheme="minorHAnsi" w:hAnsiTheme="minorHAnsi" w:cstheme="minorHAnsi"/>
          <w:lang w:val="en-US" w:eastAsia="zh-TW"/>
        </w:rPr>
        <w:t xml:space="preserve">One </w:t>
      </w:r>
      <w:r w:rsidR="00027F69" w:rsidRPr="00726483">
        <w:rPr>
          <w:rFonts w:asciiTheme="minorHAnsi" w:hAnsiTheme="minorHAnsi" w:cstheme="minorHAnsi"/>
          <w:lang w:val="en-US" w:eastAsia="zh-TW"/>
        </w:rPr>
        <w:t xml:space="preserve">reasonable solution is that </w:t>
      </w:r>
      <w:r w:rsidR="005A1CBD" w:rsidRPr="00726483">
        <w:rPr>
          <w:rFonts w:asciiTheme="minorHAnsi" w:hAnsiTheme="minorHAnsi" w:cstheme="minorHAnsi"/>
          <w:lang w:val="en-US" w:eastAsia="zh-TW"/>
        </w:rPr>
        <w:t xml:space="preserve">the network </w:t>
      </w:r>
      <w:r w:rsidR="009902A4" w:rsidRPr="00726483">
        <w:rPr>
          <w:rFonts w:asciiTheme="minorHAnsi" w:hAnsiTheme="minorHAnsi" w:cstheme="minorHAnsi"/>
          <w:lang w:val="en-US" w:eastAsia="zh-TW"/>
        </w:rPr>
        <w:t xml:space="preserve">should schedule the PDCCH right after the time UE finishing the </w:t>
      </w:r>
      <w:r w:rsidR="005A1CBD" w:rsidRPr="00726483">
        <w:rPr>
          <w:rFonts w:asciiTheme="minorHAnsi" w:hAnsiTheme="minorHAnsi" w:cstheme="minorHAnsi"/>
          <w:lang w:val="en-US" w:eastAsia="zh-TW"/>
        </w:rPr>
        <w:t xml:space="preserve">TCI-state switching by MAC-CE. </w:t>
      </w:r>
    </w:p>
    <w:p w:rsidR="005A1CBD" w:rsidRPr="005A1CBD" w:rsidRDefault="005A1CBD" w:rsidP="005A1CBD">
      <w:pPr>
        <w:pStyle w:val="a4"/>
        <w:jc w:val="both"/>
        <w:rPr>
          <w:rFonts w:ascii="Calibri" w:hAnsi="Calibri" w:cs="Arial"/>
          <w:bCs/>
        </w:rPr>
      </w:pPr>
      <w:bookmarkStart w:id="12" w:name="_Ref16432140"/>
      <w:r w:rsidRPr="00255D0E">
        <w:rPr>
          <w:rFonts w:ascii="Calibri" w:hAnsi="Calibri" w:cs="Arial"/>
          <w:bCs/>
        </w:rPr>
        <w:t xml:space="preserve">Proposal </w:t>
      </w:r>
      <w:r w:rsidRPr="00255D0E">
        <w:rPr>
          <w:rFonts w:ascii="Calibri" w:hAnsi="Calibri" w:cs="Arial"/>
          <w:bCs/>
        </w:rPr>
        <w:fldChar w:fldCharType="begin"/>
      </w:r>
      <w:r w:rsidRPr="00255D0E">
        <w:rPr>
          <w:rFonts w:ascii="Calibri" w:hAnsi="Calibri" w:cs="Arial"/>
          <w:bCs/>
        </w:rPr>
        <w:instrText xml:space="preserve"> SEQ Proposal \* ARABIC </w:instrText>
      </w:r>
      <w:r w:rsidRPr="00255D0E">
        <w:rPr>
          <w:rFonts w:ascii="Calibri" w:hAnsi="Calibri" w:cs="Arial"/>
          <w:bCs/>
        </w:rPr>
        <w:fldChar w:fldCharType="separate"/>
      </w:r>
      <w:r w:rsidR="00D12EB0">
        <w:rPr>
          <w:rFonts w:ascii="Calibri" w:hAnsi="Calibri" w:cs="Arial"/>
          <w:bCs/>
          <w:noProof/>
        </w:rPr>
        <w:t>5</w:t>
      </w:r>
      <w:r w:rsidRPr="00255D0E">
        <w:rPr>
          <w:rFonts w:ascii="Calibri" w:hAnsi="Calibri" w:cs="Arial"/>
          <w:bCs/>
        </w:rPr>
        <w:fldChar w:fldCharType="end"/>
      </w:r>
      <w:r w:rsidRPr="00255D0E">
        <w:rPr>
          <w:rFonts w:ascii="Calibri" w:hAnsi="Calibri" w:cs="Arial"/>
          <w:bCs/>
        </w:rPr>
        <w:t>:</w:t>
      </w:r>
      <w:r>
        <w:rPr>
          <w:rFonts w:ascii="Calibri" w:hAnsi="Calibri" w:cs="Arial"/>
          <w:bCs/>
        </w:rPr>
        <w:t xml:space="preserve"> </w:t>
      </w:r>
      <w:r w:rsidRPr="005A1CBD">
        <w:rPr>
          <w:rFonts w:ascii="Calibri" w:hAnsi="Calibri" w:cs="Arial"/>
          <w:bCs/>
        </w:rPr>
        <w:t xml:space="preserve">UE </w:t>
      </w:r>
      <w:r w:rsidR="00F368C5">
        <w:rPr>
          <w:rFonts w:ascii="Calibri" w:hAnsi="Calibri" w:cs="Arial"/>
          <w:bCs/>
        </w:rPr>
        <w:t>is</w:t>
      </w:r>
      <w:r w:rsidR="001D5BF6">
        <w:rPr>
          <w:rFonts w:ascii="Calibri" w:hAnsi="Calibri" w:cs="Arial"/>
          <w:bCs/>
        </w:rPr>
        <w:t xml:space="preserve"> </w:t>
      </w:r>
      <w:r w:rsidRPr="005A1CBD">
        <w:rPr>
          <w:rFonts w:ascii="Calibri" w:hAnsi="Calibri" w:cs="Arial"/>
          <w:bCs/>
        </w:rPr>
        <w:t>expect</w:t>
      </w:r>
      <w:r w:rsidR="00F368C5">
        <w:rPr>
          <w:rFonts w:ascii="Calibri" w:hAnsi="Calibri" w:cs="Arial"/>
          <w:bCs/>
        </w:rPr>
        <w:t>ed</w:t>
      </w:r>
      <w:r w:rsidRPr="005A1CBD">
        <w:rPr>
          <w:rFonts w:ascii="Calibri" w:hAnsi="Calibri" w:cs="Arial"/>
          <w:bCs/>
        </w:rPr>
        <w:t xml:space="preserve"> the PDCCHs scheduling in X slots </w:t>
      </w:r>
      <w:r w:rsidR="009902A4">
        <w:rPr>
          <w:rFonts w:ascii="Calibri" w:hAnsi="Calibri" w:cs="Arial"/>
          <w:bCs/>
        </w:rPr>
        <w:t xml:space="preserve">right </w:t>
      </w:r>
      <w:r w:rsidRPr="005A1CBD">
        <w:rPr>
          <w:rFonts w:ascii="Calibri" w:hAnsi="Calibri" w:cs="Arial"/>
          <w:bCs/>
        </w:rPr>
        <w:t xml:space="preserve">after the </w:t>
      </w:r>
      <w:r w:rsidR="009902A4">
        <w:rPr>
          <w:rFonts w:ascii="Calibri" w:hAnsi="Calibri" w:cs="Arial"/>
          <w:bCs/>
        </w:rPr>
        <w:t>time</w:t>
      </w:r>
      <w:r w:rsidRPr="005A1CBD">
        <w:rPr>
          <w:rFonts w:ascii="Calibri" w:hAnsi="Calibri" w:cs="Arial"/>
          <w:bCs/>
        </w:rPr>
        <w:t xml:space="preserve"> of </w:t>
      </w:r>
      <w:r w:rsidR="009902A4">
        <w:rPr>
          <w:rFonts w:ascii="Calibri" w:hAnsi="Calibri" w:cs="Arial"/>
          <w:bCs/>
        </w:rPr>
        <w:t xml:space="preserve">finishing the </w:t>
      </w:r>
      <w:r w:rsidRPr="005A1CBD">
        <w:rPr>
          <w:rFonts w:ascii="Calibri" w:hAnsi="Calibri" w:cs="Arial"/>
          <w:bCs/>
        </w:rPr>
        <w:t>TCI-state switching to UE.</w:t>
      </w:r>
      <w:bookmarkEnd w:id="12"/>
      <w:r w:rsidR="00AB5832">
        <w:rPr>
          <w:rFonts w:ascii="Calibri" w:hAnsi="Calibri" w:cs="Arial"/>
          <w:bCs/>
        </w:rPr>
        <w:t xml:space="preserve"> </w:t>
      </w:r>
      <w:r w:rsidR="00F333FC">
        <w:rPr>
          <w:rFonts w:ascii="Calibri" w:hAnsi="Calibri" w:cs="Arial"/>
          <w:bCs/>
        </w:rPr>
        <w:t xml:space="preserve">Otherwise, UE </w:t>
      </w:r>
      <w:r w:rsidR="00D17C05">
        <w:rPr>
          <w:rFonts w:ascii="Calibri" w:hAnsi="Calibri" w:cs="Arial"/>
          <w:bCs/>
        </w:rPr>
        <w:t xml:space="preserve">will </w:t>
      </w:r>
      <w:r w:rsidR="00F333FC">
        <w:rPr>
          <w:rFonts w:ascii="Calibri" w:hAnsi="Calibri" w:cs="Arial"/>
          <w:bCs/>
        </w:rPr>
        <w:t xml:space="preserve">start </w:t>
      </w:r>
      <w:r w:rsidR="00F333FC" w:rsidRPr="00F333FC">
        <w:rPr>
          <w:rFonts w:ascii="Calibri" w:hAnsi="Calibri" w:cs="Arial"/>
          <w:bCs/>
        </w:rPr>
        <w:t xml:space="preserve">the procedure for unknown TCI state switch and </w:t>
      </w:r>
      <w:r w:rsidR="00F333FC">
        <w:rPr>
          <w:rFonts w:ascii="Calibri" w:hAnsi="Calibri" w:cs="Arial"/>
          <w:bCs/>
        </w:rPr>
        <w:t xml:space="preserve">to </w:t>
      </w:r>
      <w:r w:rsidR="00F333FC" w:rsidRPr="00F333FC">
        <w:rPr>
          <w:rFonts w:ascii="Calibri" w:hAnsi="Calibri" w:cs="Arial"/>
          <w:bCs/>
        </w:rPr>
        <w:t>try different Rx beams</w:t>
      </w:r>
      <w:r w:rsidR="00191223">
        <w:rPr>
          <w:rFonts w:ascii="Calibri" w:hAnsi="Calibri" w:cs="Arial"/>
          <w:bCs/>
        </w:rPr>
        <w:t>.</w:t>
      </w:r>
      <w:r w:rsidR="00F333FC" w:rsidRPr="00F333FC">
        <w:rPr>
          <w:rFonts w:ascii="Calibri" w:hAnsi="Calibri" w:cs="Arial"/>
          <w:bCs/>
        </w:rPr>
        <w:t xml:space="preserve"> </w:t>
      </w:r>
      <w:r w:rsidR="00AB5832">
        <w:rPr>
          <w:rFonts w:ascii="Calibri" w:hAnsi="Calibri" w:cs="Arial"/>
          <w:bCs/>
        </w:rPr>
        <w:t>X is FFS.</w:t>
      </w:r>
    </w:p>
    <w:p w:rsidR="00027F69" w:rsidRPr="00B7175E" w:rsidRDefault="00027F69" w:rsidP="00027F69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B7175E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RRC based TCI state switching delay</w:t>
      </w:r>
    </w:p>
    <w:p w:rsidR="00CF369D" w:rsidRPr="00726483" w:rsidRDefault="00F13AC7" w:rsidP="00373EAA">
      <w:pPr>
        <w:pStyle w:val="a4"/>
        <w:jc w:val="both"/>
        <w:rPr>
          <w:rFonts w:asciiTheme="minorHAnsi" w:eastAsia="Times New Roman" w:hAnsiTheme="minorHAnsi" w:cstheme="minorHAnsi"/>
          <w:b w:val="0"/>
          <w:lang w:val="en-US" w:eastAsia="zh-TW"/>
        </w:rPr>
      </w:pPr>
      <w:r w:rsidRPr="00726483">
        <w:rPr>
          <w:rFonts w:asciiTheme="minorHAnsi" w:eastAsia="Times New Roman" w:hAnsiTheme="minorHAnsi" w:cstheme="minorHAnsi"/>
          <w:b w:val="0"/>
          <w:lang w:val="en-US" w:eastAsia="zh-TW"/>
        </w:rPr>
        <w:t>T</w:t>
      </w:r>
      <w:r w:rsidR="009902A4"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here are three kinds of signalling for TCI state switching: RRC, MAC-CE, DCI. Generally, PDCCH TCI state switching will based on MAC-CE and PDSCH TCI </w:t>
      </w:r>
      <w:r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switching will based on DCI. </w:t>
      </w:r>
      <w:r w:rsidR="00B84100" w:rsidRPr="00726483">
        <w:rPr>
          <w:rFonts w:asciiTheme="minorHAnsi" w:eastAsia="Times New Roman" w:hAnsiTheme="minorHAnsi" w:cstheme="minorHAnsi"/>
          <w:b w:val="0"/>
          <w:lang w:val="en-US" w:eastAsia="zh-TW"/>
        </w:rPr>
        <w:t>The agreed RRC based TCI state switching delay requirement is originating from RAN4’s previous discussion about one special RRC reconfiguration scenario</w:t>
      </w:r>
      <w:r w:rsidR="009902A4"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: the UE will only </w:t>
      </w:r>
      <w:r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configure one TCI state </w:t>
      </w:r>
      <w:r w:rsidRPr="00D12EB0">
        <w:rPr>
          <w:rFonts w:asciiTheme="minorHAnsi" w:eastAsia="Times New Roman" w:hAnsiTheme="minorHAnsi" w:cstheme="minorHAnsi"/>
          <w:b w:val="0"/>
          <w:lang w:val="en-US" w:eastAsia="zh-TW"/>
        </w:rPr>
        <w:t xml:space="preserve">in </w:t>
      </w:r>
      <w:r w:rsidR="0048377E" w:rsidRPr="00D12EB0">
        <w:rPr>
          <w:rFonts w:asciiTheme="minorHAnsi" w:eastAsia="Times New Roman" w:hAnsiTheme="minorHAnsi" w:cstheme="minorHAnsi"/>
          <w:b w:val="0"/>
          <w:lang w:val="en-US" w:eastAsia="zh-TW"/>
        </w:rPr>
        <w:t xml:space="preserve">TCI state list </w:t>
      </w:r>
      <w:r w:rsidR="0048377E"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of </w:t>
      </w:r>
      <w:r w:rsidR="009902A4"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RRC reconfiguration </w:t>
      </w:r>
      <w:r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to indicate </w:t>
      </w:r>
      <w:r w:rsidR="009902A4" w:rsidRPr="00726483">
        <w:rPr>
          <w:rFonts w:asciiTheme="minorHAnsi" w:eastAsia="Times New Roman" w:hAnsiTheme="minorHAnsi" w:cstheme="minorHAnsi"/>
          <w:b w:val="0"/>
          <w:lang w:val="en-US" w:eastAsia="zh-TW"/>
        </w:rPr>
        <w:t>the TCI state</w:t>
      </w:r>
      <w:r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 switch implicitly</w:t>
      </w:r>
      <w:r w:rsidR="009902A4"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. </w:t>
      </w:r>
      <w:r w:rsidRPr="00726483">
        <w:rPr>
          <w:rFonts w:asciiTheme="minorHAnsi" w:eastAsia="Times New Roman" w:hAnsiTheme="minorHAnsi" w:cstheme="minorHAnsi"/>
          <w:b w:val="0"/>
          <w:lang w:val="en-US" w:eastAsia="zh-TW"/>
        </w:rPr>
        <w:t xml:space="preserve">Otherwise, the TCI state switching time will be definitely extended to consider MAC-CE and DCI time. </w:t>
      </w:r>
      <w:r w:rsidR="00073559" w:rsidRPr="00726483">
        <w:rPr>
          <w:rFonts w:asciiTheme="minorHAnsi" w:eastAsia="Times New Roman" w:hAnsiTheme="minorHAnsi" w:cstheme="minorHAnsi"/>
          <w:b w:val="0"/>
          <w:lang w:val="en-US" w:eastAsia="zh-TW"/>
        </w:rPr>
        <w:t>Thus, it should clarify this special scenario in RRC based TCI state switching.</w:t>
      </w:r>
    </w:p>
    <w:p w:rsidR="00F13AC7" w:rsidRPr="00726483" w:rsidRDefault="00F13AC7" w:rsidP="00726483">
      <w:pPr>
        <w:pStyle w:val="a4"/>
        <w:jc w:val="both"/>
        <w:rPr>
          <w:rFonts w:ascii="Calibri" w:hAnsi="Calibri" w:cs="Arial"/>
          <w:bCs/>
        </w:rPr>
      </w:pPr>
      <w:bookmarkStart w:id="13" w:name="_Ref16432143"/>
      <w:r w:rsidRPr="00B7175E">
        <w:rPr>
          <w:rFonts w:ascii="Calibri" w:hAnsi="Calibri" w:cs="Arial"/>
          <w:bCs/>
        </w:rPr>
        <w:t xml:space="preserve">Proposal </w:t>
      </w:r>
      <w:r w:rsidRPr="00726483">
        <w:rPr>
          <w:rFonts w:ascii="Calibri" w:hAnsi="Calibri" w:cs="Arial"/>
          <w:bCs/>
        </w:rPr>
        <w:fldChar w:fldCharType="begin"/>
      </w:r>
      <w:r w:rsidRPr="00B7175E">
        <w:rPr>
          <w:rFonts w:ascii="Calibri" w:hAnsi="Calibri" w:cs="Arial"/>
          <w:bCs/>
        </w:rPr>
        <w:instrText xml:space="preserve"> SEQ Proposal \* ARABIC </w:instrText>
      </w:r>
      <w:r w:rsidRPr="00726483">
        <w:rPr>
          <w:rFonts w:ascii="Calibri" w:hAnsi="Calibri" w:cs="Arial"/>
          <w:bCs/>
        </w:rPr>
        <w:fldChar w:fldCharType="separate"/>
      </w:r>
      <w:r w:rsidR="00D12EB0">
        <w:rPr>
          <w:rFonts w:ascii="Calibri" w:hAnsi="Calibri" w:cs="Arial"/>
          <w:bCs/>
          <w:noProof/>
        </w:rPr>
        <w:t>6</w:t>
      </w:r>
      <w:r w:rsidRPr="00726483">
        <w:rPr>
          <w:rFonts w:ascii="Calibri" w:hAnsi="Calibri" w:cs="Arial"/>
          <w:bCs/>
        </w:rPr>
        <w:fldChar w:fldCharType="end"/>
      </w:r>
      <w:r w:rsidRPr="00B7175E">
        <w:rPr>
          <w:rFonts w:ascii="Calibri" w:hAnsi="Calibri" w:cs="Arial"/>
          <w:bCs/>
        </w:rPr>
        <w:t xml:space="preserve">: It should clarify </w:t>
      </w:r>
      <w:r w:rsidR="00073559" w:rsidRPr="00B7175E">
        <w:rPr>
          <w:rFonts w:ascii="Calibri" w:hAnsi="Calibri" w:cs="Arial"/>
          <w:bCs/>
        </w:rPr>
        <w:t xml:space="preserve">only one TCI state configured </w:t>
      </w:r>
      <w:r w:rsidR="0048377E">
        <w:rPr>
          <w:rFonts w:ascii="Calibri" w:hAnsi="Calibri" w:cs="Arial"/>
          <w:bCs/>
        </w:rPr>
        <w:t xml:space="preserve">in TCI state list </w:t>
      </w:r>
      <w:r w:rsidR="00073559" w:rsidRPr="00B7175E">
        <w:rPr>
          <w:rFonts w:ascii="Calibri" w:hAnsi="Calibri" w:cs="Arial"/>
          <w:bCs/>
        </w:rPr>
        <w:t xml:space="preserve">by RRC reconfiguration in </w:t>
      </w:r>
      <w:r w:rsidRPr="00B7175E">
        <w:rPr>
          <w:rFonts w:ascii="Calibri" w:hAnsi="Calibri" w:cs="Arial"/>
          <w:bCs/>
        </w:rPr>
        <w:t>the RRC based TCI state switching delay.</w:t>
      </w:r>
      <w:bookmarkEnd w:id="13"/>
    </w:p>
    <w:p w:rsidR="00511D87" w:rsidRPr="00F971F3" w:rsidRDefault="00726483" w:rsidP="00F971F3">
      <w:pPr>
        <w:pStyle w:val="a4"/>
        <w:jc w:val="both"/>
        <w:rPr>
          <w:rFonts w:asciiTheme="minorHAnsi" w:eastAsia="Times New Roman" w:hAnsiTheme="minorHAnsi" w:cstheme="minorHAnsi"/>
          <w:b w:val="0"/>
          <w:lang w:val="en-US" w:eastAsia="zh-TW"/>
        </w:rPr>
      </w:pPr>
      <w:r w:rsidRPr="00F971F3">
        <w:rPr>
          <w:rFonts w:asciiTheme="minorHAnsi" w:eastAsia="Times New Roman" w:hAnsiTheme="minorHAnsi" w:cstheme="minorHAnsi"/>
          <w:b w:val="0"/>
          <w:lang w:val="en-US" w:eastAsia="zh-TW"/>
        </w:rPr>
        <w:lastRenderedPageBreak/>
        <w:t xml:space="preserve">In currently agreed RRC based TCI state switching, </w:t>
      </w:r>
      <w:r w:rsidR="00511D87" w:rsidRPr="00F971F3">
        <w:rPr>
          <w:rFonts w:asciiTheme="minorHAnsi" w:eastAsia="Times New Roman" w:hAnsiTheme="minorHAnsi" w:cstheme="minorHAnsi"/>
          <w:b w:val="0"/>
          <w:lang w:val="en-US" w:eastAsia="zh-TW"/>
        </w:rPr>
        <w:t xml:space="preserve">UE is not required to receive PDCCH/PDSCH or transmit PUCCH/PUSCH until the end of TCI state switching. </w:t>
      </w:r>
      <w:r w:rsidRPr="00F971F3">
        <w:rPr>
          <w:rFonts w:asciiTheme="minorHAnsi" w:eastAsia="Times New Roman" w:hAnsiTheme="minorHAnsi" w:cstheme="minorHAnsi"/>
          <w:b w:val="0"/>
          <w:lang w:val="en-US" w:eastAsia="zh-TW"/>
        </w:rPr>
        <w:t>However, t</w:t>
      </w:r>
      <w:r w:rsidR="00511D87" w:rsidRPr="00F971F3">
        <w:rPr>
          <w:rFonts w:asciiTheme="minorHAnsi" w:eastAsia="Times New Roman" w:hAnsiTheme="minorHAnsi" w:cstheme="minorHAnsi"/>
          <w:b w:val="0"/>
          <w:lang w:val="en-US" w:eastAsia="zh-TW"/>
        </w:rPr>
        <w:t xml:space="preserve">he </w:t>
      </w:r>
      <w:r w:rsidRPr="00F971F3">
        <w:rPr>
          <w:rFonts w:asciiTheme="minorHAnsi" w:eastAsia="Times New Roman" w:hAnsiTheme="minorHAnsi" w:cstheme="minorHAnsi"/>
          <w:b w:val="0"/>
          <w:lang w:val="en-US" w:eastAsia="zh-TW"/>
        </w:rPr>
        <w:t xml:space="preserve">reasonable </w:t>
      </w:r>
      <w:r w:rsidR="00511D87" w:rsidRPr="00F971F3">
        <w:rPr>
          <w:rFonts w:asciiTheme="minorHAnsi" w:eastAsia="Times New Roman" w:hAnsiTheme="minorHAnsi" w:cstheme="minorHAnsi"/>
          <w:b w:val="0"/>
          <w:lang w:val="en-US" w:eastAsia="zh-TW"/>
        </w:rPr>
        <w:t xml:space="preserve">scheduling restriction will only happen in RRC reconfiguration time and the SSB/CSI-RS occasion time for measurement with the </w:t>
      </w:r>
      <w:r w:rsidRPr="00F971F3">
        <w:rPr>
          <w:rFonts w:asciiTheme="minorHAnsi" w:eastAsia="Times New Roman" w:hAnsiTheme="minorHAnsi" w:cstheme="minorHAnsi"/>
          <w:b w:val="0"/>
          <w:lang w:val="en-US" w:eastAsia="zh-TW"/>
        </w:rPr>
        <w:t xml:space="preserve">target </w:t>
      </w:r>
      <w:r w:rsidR="00511D87" w:rsidRPr="00F971F3">
        <w:rPr>
          <w:rFonts w:asciiTheme="minorHAnsi" w:eastAsia="Times New Roman" w:hAnsiTheme="minorHAnsi" w:cstheme="minorHAnsi"/>
          <w:b w:val="0"/>
          <w:lang w:val="en-US" w:eastAsia="zh-TW"/>
        </w:rPr>
        <w:t xml:space="preserve">TCI </w:t>
      </w:r>
      <w:r w:rsidRPr="00F971F3">
        <w:rPr>
          <w:rFonts w:asciiTheme="minorHAnsi" w:eastAsia="Times New Roman" w:hAnsiTheme="minorHAnsi" w:cstheme="minorHAnsi"/>
          <w:b w:val="0"/>
          <w:lang w:val="en-US" w:eastAsia="zh-TW"/>
        </w:rPr>
        <w:t>state</w:t>
      </w:r>
      <w:r w:rsidR="00511D87" w:rsidRPr="00F971F3">
        <w:rPr>
          <w:rFonts w:asciiTheme="minorHAnsi" w:eastAsia="Times New Roman" w:hAnsiTheme="minorHAnsi" w:cstheme="minorHAnsi"/>
          <w:b w:val="0"/>
          <w:lang w:val="en-US" w:eastAsia="zh-TW"/>
        </w:rPr>
        <w:t>. In other time, UE can transmit/receive the signals normally using the Tx/Rx beam within the old TCI state. For example, if the L1-RSRP measurement is based on SSB and the SMTC periodicity equals 160ms, the UE can transmit/receive the signals normally in the SMTC periodicity except the SSB occasion time.</w:t>
      </w:r>
    </w:p>
    <w:p w:rsidR="00511D87" w:rsidRPr="00B7175E" w:rsidRDefault="00511D87" w:rsidP="00511D87">
      <w:pPr>
        <w:jc w:val="both"/>
        <w:rPr>
          <w:rFonts w:ascii="Calibri" w:eastAsia="宋体" w:hAnsi="Calibri" w:cs="Arial"/>
          <w:b/>
          <w:bCs/>
        </w:rPr>
      </w:pPr>
      <w:bookmarkStart w:id="14" w:name="_Ref16432146"/>
      <w:r>
        <w:rPr>
          <w:rFonts w:ascii="Calibri" w:eastAsia="宋体" w:hAnsi="Calibri" w:cs="Arial"/>
          <w:b/>
          <w:bCs/>
        </w:rPr>
        <w:t xml:space="preserve">Proposal </w:t>
      </w:r>
      <w:r>
        <w:rPr>
          <w:rFonts w:ascii="Calibri" w:eastAsia="宋体" w:hAnsi="Calibri" w:cs="Arial"/>
          <w:b/>
          <w:bCs/>
        </w:rPr>
        <w:fldChar w:fldCharType="begin"/>
      </w:r>
      <w:r>
        <w:rPr>
          <w:rFonts w:ascii="Calibri" w:eastAsia="宋体" w:hAnsi="Calibri" w:cs="Arial"/>
          <w:b/>
          <w:bCs/>
        </w:rPr>
        <w:instrText xml:space="preserve"> SEQ Proposal \* ARABIC </w:instrText>
      </w:r>
      <w:r>
        <w:rPr>
          <w:rFonts w:ascii="Calibri" w:eastAsia="宋体" w:hAnsi="Calibri" w:cs="Arial"/>
          <w:b/>
          <w:bCs/>
        </w:rPr>
        <w:fldChar w:fldCharType="separate"/>
      </w:r>
      <w:r w:rsidR="00D12EB0">
        <w:rPr>
          <w:rFonts w:ascii="Calibri" w:eastAsia="宋体" w:hAnsi="Calibri" w:cs="Arial"/>
          <w:b/>
          <w:bCs/>
          <w:noProof/>
        </w:rPr>
        <w:t>7</w:t>
      </w:r>
      <w:r>
        <w:rPr>
          <w:rFonts w:ascii="Calibri" w:eastAsia="宋体" w:hAnsi="Calibri" w:cs="Arial"/>
          <w:b/>
          <w:bCs/>
        </w:rPr>
        <w:fldChar w:fldCharType="end"/>
      </w:r>
      <w:r>
        <w:rPr>
          <w:rFonts w:ascii="Calibri" w:eastAsia="宋体" w:hAnsi="Calibri" w:cs="Arial"/>
          <w:b/>
          <w:bCs/>
        </w:rPr>
        <w:t xml:space="preserve">: During the RRC based TCI state switching, the UE is not required to receive PDCCH/PDSCH or transmit PUCCH/PUSCH during the RRC reconfiguration procedure and the SSB/CSI-RS occasion time for L1-RSRP measurement with the </w:t>
      </w:r>
      <w:r>
        <w:rPr>
          <w:rFonts w:ascii="Calibri" w:eastAsia="宋体" w:hAnsi="Calibri" w:cs="Arial" w:hint="eastAsia"/>
          <w:b/>
          <w:bCs/>
          <w:lang w:eastAsia="zh-CN"/>
        </w:rPr>
        <w:t>target</w:t>
      </w:r>
      <w:r>
        <w:rPr>
          <w:rFonts w:ascii="Calibri" w:eastAsia="宋体" w:hAnsi="Calibri" w:cs="Arial"/>
          <w:b/>
          <w:bCs/>
        </w:rPr>
        <w:t xml:space="preserve"> TCI state.</w:t>
      </w:r>
      <w:bookmarkEnd w:id="14"/>
    </w:p>
    <w:bookmarkEnd w:id="7"/>
    <w:p w:rsidR="00396914" w:rsidRPr="00260578" w:rsidRDefault="00396914" w:rsidP="00396914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260578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Conclusion</w:t>
      </w:r>
    </w:p>
    <w:p w:rsidR="005D0611" w:rsidRPr="00EA2A7C" w:rsidRDefault="00085372" w:rsidP="00ED1FA9">
      <w:pPr>
        <w:jc w:val="both"/>
        <w:rPr>
          <w:rFonts w:asciiTheme="minorHAnsi" w:eastAsia="PMingLiU" w:hAnsiTheme="minorHAnsi" w:cs="Calibri"/>
          <w:color w:val="0D0D0D"/>
          <w:lang w:eastAsia="zh-TW"/>
        </w:rPr>
      </w:pPr>
      <w:r w:rsidRPr="00EA2A7C">
        <w:rPr>
          <w:rFonts w:asciiTheme="minorHAnsi" w:eastAsia="PMingLiU" w:hAnsiTheme="minorHAnsi" w:cs="Calibri"/>
          <w:color w:val="0D0D0D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EA2A7C">
        <w:rPr>
          <w:rFonts w:asciiTheme="minorHAnsi" w:eastAsia="PMingLiU" w:hAnsiTheme="minorHAnsi" w:cs="Calibri"/>
          <w:color w:val="0D0D0D"/>
          <w:lang w:eastAsia="zh-TW"/>
        </w:rPr>
        <w:t xml:space="preserve"> </w:t>
      </w:r>
      <w:r w:rsidR="00BF470E" w:rsidRPr="00EA2A7C">
        <w:rPr>
          <w:rFonts w:asciiTheme="minorHAnsi" w:eastAsia="PMingLiU" w:hAnsiTheme="minorHAnsi" w:cs="Calibri"/>
          <w:color w:val="0D0D0D"/>
          <w:lang w:eastAsia="zh-TW"/>
        </w:rPr>
        <w:t xml:space="preserve">we discuss </w:t>
      </w:r>
      <w:r w:rsidR="00864962">
        <w:rPr>
          <w:rFonts w:asciiTheme="minorHAnsi" w:eastAsia="PMingLiU" w:hAnsiTheme="minorHAnsi" w:cs="Calibri"/>
          <w:color w:val="0D0D0D"/>
          <w:lang w:eastAsia="zh-TW"/>
        </w:rPr>
        <w:t xml:space="preserve">the remaining issues </w:t>
      </w:r>
      <w:r w:rsidR="00EA2A7C" w:rsidRPr="00EA2A7C">
        <w:rPr>
          <w:rFonts w:asciiTheme="minorHAnsi" w:hAnsiTheme="minorHAnsi"/>
          <w:lang w:eastAsia="zh-TW"/>
        </w:rPr>
        <w:t>for TCI state switching</w:t>
      </w:r>
      <w:r w:rsidR="005D0611" w:rsidRPr="00EA2A7C">
        <w:rPr>
          <w:rFonts w:asciiTheme="minorHAnsi" w:eastAsia="PMingLiU" w:hAnsiTheme="minorHAnsi" w:cs="Calibri"/>
          <w:color w:val="0D0D0D"/>
          <w:lang w:eastAsia="zh-TW"/>
        </w:rPr>
        <w:t>.</w:t>
      </w:r>
      <w:r w:rsidR="004A6C76" w:rsidRPr="00EA2A7C">
        <w:rPr>
          <w:rFonts w:asciiTheme="minorHAnsi" w:eastAsia="PMingLiU" w:hAnsiTheme="minorHAnsi" w:cs="Calibri"/>
          <w:color w:val="0D0D0D"/>
          <w:lang w:eastAsia="zh-TW"/>
        </w:rPr>
        <w:t xml:space="preserve"> </w:t>
      </w:r>
      <w:r w:rsidR="00DB16B2" w:rsidRPr="00EA2A7C">
        <w:rPr>
          <w:rFonts w:asciiTheme="minorHAnsi" w:eastAsia="PMingLiU" w:hAnsiTheme="minorHAnsi" w:cs="Calibri"/>
          <w:color w:val="0D0D0D"/>
          <w:lang w:eastAsia="zh-TW"/>
        </w:rPr>
        <w:t>We have the follo</w:t>
      </w:r>
      <w:r w:rsidR="004A6C76" w:rsidRPr="00EA2A7C">
        <w:rPr>
          <w:rFonts w:asciiTheme="minorHAnsi" w:eastAsia="PMingLiU" w:hAnsiTheme="minorHAnsi" w:cs="Calibri"/>
          <w:color w:val="0D0D0D"/>
          <w:lang w:eastAsia="zh-TW"/>
        </w:rPr>
        <w:t>wing observations and proposals:</w:t>
      </w:r>
    </w:p>
    <w:p w:rsidR="00EA2A7C" w:rsidRPr="00726483" w:rsidRDefault="00EA2A7C" w:rsidP="00ED1FA9">
      <w:pPr>
        <w:jc w:val="both"/>
        <w:rPr>
          <w:rFonts w:ascii="Calibri" w:hAnsi="Calibri" w:cs="Arial"/>
          <w:b/>
          <w:bCs/>
        </w:rPr>
      </w:pPr>
      <w:r w:rsidRPr="00726483">
        <w:rPr>
          <w:rFonts w:ascii="Calibri" w:hAnsi="Calibri" w:cs="Arial"/>
          <w:b/>
          <w:bCs/>
        </w:rPr>
        <w:fldChar w:fldCharType="begin"/>
      </w:r>
      <w:r w:rsidRPr="00726483">
        <w:rPr>
          <w:rFonts w:ascii="Calibri" w:hAnsi="Calibri" w:cs="Arial"/>
          <w:b/>
          <w:bCs/>
        </w:rPr>
        <w:instrText xml:space="preserve"> REF _Ref7787754 \h  \* MERGEFORMAT </w:instrText>
      </w:r>
      <w:r w:rsidRPr="00726483">
        <w:rPr>
          <w:rFonts w:ascii="Calibri" w:hAnsi="Calibri" w:cs="Arial"/>
          <w:b/>
          <w:bCs/>
        </w:rPr>
      </w:r>
      <w:r w:rsidRPr="00726483">
        <w:rPr>
          <w:rFonts w:ascii="Calibri" w:hAnsi="Calibri" w:cs="Arial"/>
          <w:b/>
          <w:bCs/>
        </w:rPr>
        <w:fldChar w:fldCharType="separate"/>
      </w:r>
      <w:r w:rsidR="00D12EB0" w:rsidRPr="00D12EB0">
        <w:rPr>
          <w:rFonts w:ascii="Calibri" w:hAnsi="Calibri" w:cs="Arial"/>
          <w:b/>
          <w:bCs/>
        </w:rPr>
        <w:t>Proposal 1: In the known condition for TCI state, the TCI state shall also remain detectable with the same Spatial Rx parameter during the TCI state switching period.</w:t>
      </w:r>
      <w:r w:rsidRPr="00726483">
        <w:rPr>
          <w:rFonts w:ascii="Calibri" w:hAnsi="Calibri" w:cs="Arial"/>
          <w:b/>
          <w:bCs/>
        </w:rPr>
        <w:fldChar w:fldCharType="end"/>
      </w:r>
    </w:p>
    <w:p w:rsidR="0089455E" w:rsidRPr="0089455E" w:rsidRDefault="0089455E" w:rsidP="00ED1FA9">
      <w:pPr>
        <w:jc w:val="both"/>
        <w:rPr>
          <w:rFonts w:asciiTheme="minorHAnsi" w:eastAsia="PMingLiU" w:hAnsiTheme="minorHAnsi" w:cs="Calibri"/>
          <w:b/>
          <w:color w:val="0D0D0D"/>
          <w:lang w:eastAsia="zh-TW"/>
        </w:rPr>
      </w:pP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begin"/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instrText xml:space="preserve"> REF _Ref16432130 \h  \* MERGEFORMAT </w:instrTex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separate"/>
      </w:r>
      <w:r w:rsidR="00D12EB0" w:rsidRPr="00D12EB0">
        <w:rPr>
          <w:rFonts w:ascii="Calibri" w:hAnsi="Calibri" w:cs="Arial"/>
          <w:b/>
          <w:bCs/>
        </w:rPr>
        <w:t xml:space="preserve">Proposal </w:t>
      </w:r>
      <w:r w:rsidR="00D12EB0" w:rsidRPr="00D12EB0">
        <w:rPr>
          <w:rFonts w:ascii="Calibri" w:hAnsi="Calibri" w:cs="Arial"/>
          <w:b/>
          <w:bCs/>
          <w:noProof/>
        </w:rPr>
        <w:t>2</w:t>
      </w:r>
      <w:r w:rsidR="00D12EB0" w:rsidRPr="00D12EB0">
        <w:rPr>
          <w:rFonts w:ascii="Calibri" w:eastAsia="宋体" w:hAnsi="Calibri" w:cs="Arial"/>
          <w:b/>
          <w:bCs/>
        </w:rPr>
        <w:t>: When TCI state is switched in one CC in an FR2 band, the switched TCI state should be applied to all the other CCs in the same band.</w: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end"/>
      </w:r>
    </w:p>
    <w:p w:rsidR="0089455E" w:rsidRPr="0089455E" w:rsidRDefault="0089455E" w:rsidP="00ED1FA9">
      <w:pPr>
        <w:jc w:val="both"/>
        <w:rPr>
          <w:rFonts w:asciiTheme="minorHAnsi" w:eastAsia="PMingLiU" w:hAnsiTheme="minorHAnsi" w:cs="Calibri"/>
          <w:b/>
          <w:color w:val="0D0D0D"/>
          <w:lang w:eastAsia="zh-TW"/>
        </w:rPr>
      </w:pP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begin"/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instrText xml:space="preserve"> REF _Ref16432133 \h  \* MERGEFORMAT </w:instrTex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separate"/>
      </w:r>
      <w:r w:rsidR="00D12EB0" w:rsidRPr="00D12EB0">
        <w:rPr>
          <w:rFonts w:ascii="Calibri" w:hAnsi="Calibri" w:cs="Arial"/>
          <w:b/>
          <w:bCs/>
        </w:rPr>
        <w:t xml:space="preserve">Proposal </w:t>
      </w:r>
      <w:r w:rsidR="00D12EB0" w:rsidRPr="00D12EB0">
        <w:rPr>
          <w:rFonts w:ascii="Calibri" w:hAnsi="Calibri" w:cs="Arial"/>
          <w:b/>
          <w:bCs/>
          <w:noProof/>
        </w:rPr>
        <w:t>3</w:t>
      </w:r>
      <w:r w:rsidR="00D12EB0" w:rsidRPr="00D12EB0">
        <w:rPr>
          <w:rFonts w:ascii="Calibri" w:hAnsi="Calibri" w:cs="Arial"/>
          <w:b/>
          <w:bCs/>
        </w:rPr>
        <w:t xml:space="preserve">: Only L1-RSRP measurement time </w:t>
      </w:r>
      <w:r w:rsidR="00D12EB0" w:rsidRPr="00D12EB0">
        <w:rPr>
          <w:b/>
          <w:lang w:eastAsia="en-GB"/>
        </w:rPr>
        <w:t>in</w:t>
      </w:r>
      <w:r w:rsidR="00D12EB0" w:rsidRPr="00D12EB0">
        <w:rPr>
          <w:rFonts w:ascii="Calibri" w:hAnsi="Calibri" w:cs="Arial"/>
          <w:b/>
          <w:bCs/>
        </w:rPr>
        <w:t xml:space="preserve"> TL1-RSRP should be considered in unknown TCI state switching. TReport should be 0.</w: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end"/>
      </w:r>
    </w:p>
    <w:p w:rsidR="0089455E" w:rsidRPr="0089455E" w:rsidRDefault="0089455E" w:rsidP="00ED1FA9">
      <w:pPr>
        <w:jc w:val="both"/>
        <w:rPr>
          <w:rFonts w:asciiTheme="minorHAnsi" w:eastAsia="PMingLiU" w:hAnsiTheme="minorHAnsi" w:cs="Calibri"/>
          <w:b/>
          <w:color w:val="0D0D0D"/>
          <w:lang w:eastAsia="zh-TW"/>
        </w:rPr>
      </w:pP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begin"/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instrText xml:space="preserve"> REF _Ref16432136 \h  \* MERGEFORMAT </w:instrTex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separate"/>
      </w:r>
      <w:r w:rsidR="00D12EB0" w:rsidRPr="00D12EB0">
        <w:rPr>
          <w:rFonts w:ascii="Calibri" w:hAnsi="Calibri" w:cs="Arial"/>
          <w:b/>
          <w:bCs/>
        </w:rPr>
        <w:t xml:space="preserve">Proposal </w:t>
      </w:r>
      <w:r w:rsidR="00D12EB0" w:rsidRPr="00D12EB0">
        <w:rPr>
          <w:rFonts w:ascii="Calibri" w:hAnsi="Calibri" w:cs="Arial"/>
          <w:b/>
          <w:bCs/>
          <w:noProof/>
        </w:rPr>
        <w:t>4</w:t>
      </w:r>
      <w:r w:rsidR="00D12EB0" w:rsidRPr="00D12EB0">
        <w:rPr>
          <w:rFonts w:ascii="Calibri" w:hAnsi="Calibri" w:cs="Arial"/>
          <w:b/>
          <w:bCs/>
        </w:rPr>
        <w:t>: RAN4 should differentiate the TCI state switching requirement for QCL-TypeD and other QCL types. The TL1-RSRP-meas</w:t>
      </w:r>
      <w:r w:rsidR="00D12EB0" w:rsidRPr="00D12EB0">
        <w:rPr>
          <w:b/>
          <w:vertAlign w:val="subscript"/>
          <w:lang w:eastAsia="en-GB"/>
        </w:rPr>
        <w:t xml:space="preserve"> </w:t>
      </w:r>
      <w:r w:rsidR="00D12EB0" w:rsidRPr="00D12EB0">
        <w:rPr>
          <w:rFonts w:ascii="Calibri" w:hAnsi="Calibri" w:cs="Arial"/>
          <w:b/>
          <w:bCs/>
        </w:rPr>
        <w:t>=0 when TCI state switching is for {QCL-TypeA, QCL-TypeB, QCL-TypeC}.</w: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end"/>
      </w:r>
    </w:p>
    <w:p w:rsidR="0089455E" w:rsidRPr="0089455E" w:rsidRDefault="0089455E" w:rsidP="00ED1FA9">
      <w:pPr>
        <w:jc w:val="both"/>
        <w:rPr>
          <w:rFonts w:asciiTheme="minorHAnsi" w:eastAsia="PMingLiU" w:hAnsiTheme="minorHAnsi" w:cs="Calibri"/>
          <w:b/>
          <w:color w:val="0D0D0D"/>
          <w:lang w:eastAsia="zh-TW"/>
        </w:rPr>
      </w:pP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begin"/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instrText xml:space="preserve"> REF _Ref16432140 \h  \* MERGEFORMAT </w:instrTex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separate"/>
      </w:r>
      <w:r w:rsidR="00D12EB0" w:rsidRPr="00D12EB0">
        <w:rPr>
          <w:rFonts w:ascii="Calibri" w:hAnsi="Calibri" w:cs="Arial"/>
          <w:b/>
          <w:bCs/>
        </w:rPr>
        <w:t xml:space="preserve">Proposal </w:t>
      </w:r>
      <w:r w:rsidR="00D12EB0" w:rsidRPr="00D12EB0">
        <w:rPr>
          <w:rFonts w:ascii="Calibri" w:hAnsi="Calibri" w:cs="Arial"/>
          <w:b/>
          <w:bCs/>
          <w:noProof/>
        </w:rPr>
        <w:t>5</w:t>
      </w:r>
      <w:r w:rsidR="00D12EB0" w:rsidRPr="00D12EB0">
        <w:rPr>
          <w:rFonts w:ascii="Calibri" w:hAnsi="Calibri" w:cs="Arial"/>
          <w:b/>
          <w:bCs/>
        </w:rPr>
        <w:t>: UE is expected the PDCCHs scheduling in X slots right after the time of finishing the TCI-state switching to UE.</w:t>
      </w:r>
      <w:r w:rsidRPr="0089455E">
        <w:rPr>
          <w:rFonts w:asciiTheme="minorHAnsi" w:eastAsia="PMingLiU" w:hAnsiTheme="minorHAnsi" w:cs="Calibri"/>
          <w:b/>
          <w:color w:val="0D0D0D"/>
          <w:lang w:eastAsia="zh-TW"/>
        </w:rPr>
        <w:fldChar w:fldCharType="end"/>
      </w:r>
      <w:r w:rsidR="00F368C5">
        <w:rPr>
          <w:rFonts w:asciiTheme="minorHAnsi" w:eastAsia="PMingLiU" w:hAnsiTheme="minorHAnsi" w:cs="Calibri"/>
          <w:b/>
          <w:color w:val="0D0D0D"/>
          <w:lang w:eastAsia="zh-TW"/>
        </w:rPr>
        <w:t xml:space="preserve"> </w:t>
      </w:r>
      <w:r w:rsidR="00F368C5" w:rsidRPr="00F368C5">
        <w:rPr>
          <w:rFonts w:ascii="Calibri" w:hAnsi="Calibri" w:cs="Arial"/>
          <w:b/>
          <w:bCs/>
        </w:rPr>
        <w:t>Otherwise, UE will start the procedure for unknown TCI state switch and to try different Rx beams. X is FFS.</w:t>
      </w:r>
    </w:p>
    <w:p w:rsidR="0089455E" w:rsidRPr="00F368C5" w:rsidRDefault="0089455E" w:rsidP="00ED1FA9">
      <w:pPr>
        <w:jc w:val="both"/>
        <w:rPr>
          <w:rFonts w:ascii="Calibri" w:hAnsi="Calibri" w:cs="Arial"/>
          <w:b/>
          <w:bCs/>
        </w:rPr>
      </w:pPr>
      <w:r w:rsidRPr="00F368C5">
        <w:rPr>
          <w:rFonts w:ascii="Calibri" w:hAnsi="Calibri" w:cs="Arial"/>
          <w:b/>
          <w:bCs/>
        </w:rPr>
        <w:fldChar w:fldCharType="begin"/>
      </w:r>
      <w:r w:rsidRPr="00F368C5">
        <w:rPr>
          <w:rFonts w:ascii="Calibri" w:hAnsi="Calibri" w:cs="Arial"/>
          <w:b/>
          <w:bCs/>
        </w:rPr>
        <w:instrText xml:space="preserve"> REF _Ref16432143 \h </w:instrText>
      </w:r>
      <w:r w:rsidR="00F368C5">
        <w:rPr>
          <w:rFonts w:ascii="Calibri" w:hAnsi="Calibri" w:cs="Arial"/>
          <w:b/>
          <w:bCs/>
        </w:rPr>
        <w:instrText xml:space="preserve"> \* MERGEFORMAT </w:instrText>
      </w:r>
      <w:r w:rsidRPr="00F368C5">
        <w:rPr>
          <w:rFonts w:ascii="Calibri" w:hAnsi="Calibri" w:cs="Arial"/>
          <w:b/>
          <w:bCs/>
        </w:rPr>
      </w:r>
      <w:r w:rsidRPr="00F368C5">
        <w:rPr>
          <w:rFonts w:ascii="Calibri" w:hAnsi="Calibri" w:cs="Arial"/>
          <w:b/>
          <w:bCs/>
        </w:rPr>
        <w:fldChar w:fldCharType="separate"/>
      </w:r>
      <w:r w:rsidR="00D12EB0" w:rsidRPr="00D12EB0">
        <w:rPr>
          <w:rFonts w:ascii="Calibri" w:hAnsi="Calibri" w:cs="Arial"/>
          <w:b/>
          <w:bCs/>
        </w:rPr>
        <w:t>Proposal 6: It should clarify only one TCI state configured in TCI state list by RRC reconfiguration in the RRC based TCI state switching delay.</w:t>
      </w:r>
      <w:r w:rsidRPr="00F368C5">
        <w:rPr>
          <w:rFonts w:ascii="Calibri" w:hAnsi="Calibri" w:cs="Arial"/>
          <w:b/>
          <w:bCs/>
        </w:rPr>
        <w:fldChar w:fldCharType="end"/>
      </w:r>
    </w:p>
    <w:p w:rsidR="00F232D2" w:rsidRDefault="00F232D2" w:rsidP="00ED1FA9">
      <w:pPr>
        <w:jc w:val="both"/>
        <w:rPr>
          <w:rFonts w:asciiTheme="minorHAnsi" w:eastAsia="PMingLiU" w:hAnsiTheme="minorHAnsi" w:cs="Calibri"/>
          <w:b/>
          <w:color w:val="0D0D0D"/>
          <w:lang w:eastAsia="zh-TW"/>
        </w:rPr>
      </w:pPr>
      <w:r>
        <w:rPr>
          <w:rFonts w:asciiTheme="minorHAnsi" w:eastAsia="PMingLiU" w:hAnsiTheme="minorHAnsi" w:cs="Calibri"/>
          <w:b/>
          <w:color w:val="0D0D0D"/>
          <w:lang w:eastAsia="zh-TW"/>
        </w:rPr>
        <w:fldChar w:fldCharType="begin"/>
      </w:r>
      <w:r>
        <w:rPr>
          <w:rFonts w:asciiTheme="minorHAnsi" w:eastAsia="PMingLiU" w:hAnsiTheme="minorHAnsi" w:cs="Calibri"/>
          <w:b/>
          <w:color w:val="0D0D0D"/>
          <w:lang w:eastAsia="zh-TW"/>
        </w:rPr>
        <w:instrText xml:space="preserve"> REF _Ref16432146 \h </w:instrText>
      </w:r>
      <w:r>
        <w:rPr>
          <w:rFonts w:asciiTheme="minorHAnsi" w:eastAsia="PMingLiU" w:hAnsiTheme="minorHAnsi" w:cs="Calibri"/>
          <w:b/>
          <w:color w:val="0D0D0D"/>
          <w:lang w:eastAsia="zh-TW"/>
        </w:rPr>
      </w:r>
      <w:r>
        <w:rPr>
          <w:rFonts w:asciiTheme="minorHAnsi" w:eastAsia="PMingLiU" w:hAnsiTheme="minorHAnsi" w:cs="Calibri"/>
          <w:b/>
          <w:color w:val="0D0D0D"/>
          <w:lang w:eastAsia="zh-TW"/>
        </w:rPr>
        <w:fldChar w:fldCharType="separate"/>
      </w:r>
      <w:r w:rsidR="00D12EB0">
        <w:rPr>
          <w:rFonts w:ascii="Calibri" w:eastAsia="宋体" w:hAnsi="Calibri" w:cs="Arial"/>
          <w:b/>
          <w:bCs/>
        </w:rPr>
        <w:t xml:space="preserve">Proposal </w:t>
      </w:r>
      <w:r w:rsidR="00D12EB0">
        <w:rPr>
          <w:rFonts w:ascii="Calibri" w:eastAsia="宋体" w:hAnsi="Calibri" w:cs="Arial"/>
          <w:b/>
          <w:bCs/>
          <w:noProof/>
        </w:rPr>
        <w:t>7</w:t>
      </w:r>
      <w:r w:rsidR="00D12EB0">
        <w:rPr>
          <w:rFonts w:ascii="Calibri" w:eastAsia="宋体" w:hAnsi="Calibri" w:cs="Arial"/>
          <w:b/>
          <w:bCs/>
        </w:rPr>
        <w:t xml:space="preserve">: During the RRC based TCI state switching, the UE is not required to receive PDCCH/PDSCH or transmit PUCCH/PUSCH during the RRC reconfiguration procedure and the SSB/CSI-RS occasion time for L1-RSRP measurement with the </w:t>
      </w:r>
      <w:r w:rsidR="00D12EB0">
        <w:rPr>
          <w:rFonts w:ascii="Calibri" w:eastAsia="宋体" w:hAnsi="Calibri" w:cs="Arial" w:hint="eastAsia"/>
          <w:b/>
          <w:bCs/>
          <w:lang w:eastAsia="zh-CN"/>
        </w:rPr>
        <w:t>target</w:t>
      </w:r>
      <w:r w:rsidR="00D12EB0">
        <w:rPr>
          <w:rFonts w:ascii="Calibri" w:eastAsia="宋体" w:hAnsi="Calibri" w:cs="Arial"/>
          <w:b/>
          <w:bCs/>
        </w:rPr>
        <w:t xml:space="preserve"> TCI state.</w:t>
      </w:r>
      <w:r>
        <w:rPr>
          <w:rFonts w:asciiTheme="minorHAnsi" w:eastAsia="PMingLiU" w:hAnsiTheme="minorHAnsi" w:cs="Calibri"/>
          <w:b/>
          <w:color w:val="0D0D0D"/>
          <w:lang w:eastAsia="zh-TW"/>
        </w:rPr>
        <w:fldChar w:fldCharType="end"/>
      </w:r>
    </w:p>
    <w:p w:rsidR="00257D92" w:rsidRPr="00260578" w:rsidRDefault="00396914" w:rsidP="00257D92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260578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Reference</w:t>
      </w:r>
    </w:p>
    <w:p w:rsidR="00FB38CE" w:rsidRDefault="00E635B7" w:rsidP="00774734">
      <w:pPr>
        <w:tabs>
          <w:tab w:val="left" w:pos="1985"/>
        </w:tabs>
        <w:jc w:val="both"/>
        <w:rPr>
          <w:rFonts w:asciiTheme="minorHAnsi" w:hAnsiTheme="minorHAnsi"/>
          <w:lang w:eastAsia="zh-TW"/>
        </w:rPr>
      </w:pPr>
      <w:r w:rsidRPr="00774734">
        <w:rPr>
          <w:rFonts w:asciiTheme="minorHAnsi" w:hAnsiTheme="minorHAnsi"/>
          <w:lang w:eastAsia="zh-TW"/>
        </w:rPr>
        <w:t>[1]</w:t>
      </w:r>
      <w:r w:rsidR="008C13DE" w:rsidRPr="00774734">
        <w:rPr>
          <w:rFonts w:asciiTheme="minorHAnsi" w:hAnsiTheme="minorHAnsi"/>
          <w:lang w:eastAsia="zh-TW"/>
        </w:rPr>
        <w:t xml:space="preserve"> </w:t>
      </w:r>
      <w:r w:rsidR="00027F69" w:rsidRPr="00027F69">
        <w:rPr>
          <w:rFonts w:asciiTheme="minorHAnsi" w:hAnsiTheme="minorHAnsi"/>
          <w:lang w:eastAsia="zh-TW"/>
        </w:rPr>
        <w:t>R4-1907212</w:t>
      </w:r>
      <w:r w:rsidR="00027F69">
        <w:rPr>
          <w:rFonts w:asciiTheme="minorHAnsi" w:hAnsiTheme="minorHAnsi"/>
          <w:lang w:eastAsia="zh-TW"/>
        </w:rPr>
        <w:t xml:space="preserve"> </w:t>
      </w:r>
      <w:r w:rsidR="00027F69" w:rsidRPr="00027F69">
        <w:rPr>
          <w:rFonts w:asciiTheme="minorHAnsi" w:hAnsiTheme="minorHAnsi"/>
          <w:lang w:eastAsia="zh-TW"/>
        </w:rPr>
        <w:t>DraftCR_TCI_state_switch_v3</w:t>
      </w:r>
      <w:r w:rsidR="00FB38CE">
        <w:rPr>
          <w:rFonts w:asciiTheme="minorHAnsi" w:hAnsiTheme="minorHAnsi"/>
          <w:lang w:eastAsia="zh-TW"/>
        </w:rPr>
        <w:t>, Intel.</w:t>
      </w:r>
    </w:p>
    <w:p w:rsidR="00B7175E" w:rsidRDefault="00B7175E" w:rsidP="00774734">
      <w:pPr>
        <w:tabs>
          <w:tab w:val="left" w:pos="1985"/>
        </w:tabs>
        <w:jc w:val="both"/>
        <w:rPr>
          <w:rFonts w:asciiTheme="minorHAnsi" w:hAnsiTheme="minorHAnsi"/>
          <w:lang w:eastAsia="zh-TW"/>
        </w:rPr>
      </w:pPr>
    </w:p>
    <w:p w:rsidR="008C13DE" w:rsidRDefault="008C13DE" w:rsidP="008C13DE">
      <w:pPr>
        <w:jc w:val="both"/>
        <w:rPr>
          <w:rFonts w:asciiTheme="minorHAnsi" w:hAnsiTheme="minorHAnsi"/>
          <w:lang w:eastAsia="zh-TW"/>
        </w:rPr>
      </w:pPr>
    </w:p>
    <w:p w:rsidR="008C13DE" w:rsidRDefault="008C13DE" w:rsidP="008C13DE">
      <w:pPr>
        <w:jc w:val="both"/>
        <w:rPr>
          <w:rFonts w:asciiTheme="minorHAnsi" w:hAnsiTheme="minorHAnsi"/>
          <w:lang w:eastAsia="zh-TW"/>
        </w:rPr>
      </w:pPr>
    </w:p>
    <w:p w:rsidR="008C13DE" w:rsidRDefault="008C13DE" w:rsidP="008C13DE">
      <w:pPr>
        <w:jc w:val="both"/>
        <w:rPr>
          <w:rFonts w:asciiTheme="minorHAnsi" w:hAnsiTheme="minorHAnsi"/>
          <w:lang w:eastAsia="zh-TW"/>
        </w:rPr>
      </w:pPr>
    </w:p>
    <w:p w:rsidR="00A24CAB" w:rsidRPr="00777A37" w:rsidRDefault="00A24CAB" w:rsidP="007C3642">
      <w:pPr>
        <w:rPr>
          <w:rFonts w:asciiTheme="minorHAnsi" w:hAnsiTheme="minorHAnsi"/>
          <w:lang w:eastAsia="zh-TW"/>
        </w:rPr>
      </w:pPr>
    </w:p>
    <w:sectPr w:rsidR="00A24CAB" w:rsidRPr="00777A3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E86" w:rsidRDefault="00680E86" w:rsidP="008B46F2">
      <w:pPr>
        <w:spacing w:after="0"/>
      </w:pPr>
      <w:r>
        <w:separator/>
      </w:r>
    </w:p>
  </w:endnote>
  <w:endnote w:type="continuationSeparator" w:id="0">
    <w:p w:rsidR="00680E86" w:rsidRDefault="00680E86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E86" w:rsidRDefault="00680E86" w:rsidP="008B46F2">
      <w:pPr>
        <w:spacing w:after="0"/>
      </w:pPr>
      <w:r>
        <w:separator/>
      </w:r>
    </w:p>
  </w:footnote>
  <w:footnote w:type="continuationSeparator" w:id="0">
    <w:p w:rsidR="00680E86" w:rsidRDefault="00680E86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4E50"/>
    <w:multiLevelType w:val="hybridMultilevel"/>
    <w:tmpl w:val="2BCEC1BA"/>
    <w:lvl w:ilvl="0" w:tplc="A1164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22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0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2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26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D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6D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A2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2F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941EB0"/>
    <w:multiLevelType w:val="hybridMultilevel"/>
    <w:tmpl w:val="FA3A0D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hybridMultilevel"/>
    <w:tmpl w:val="2CECA812"/>
    <w:lvl w:ilvl="0" w:tplc="9FAE80FE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85DB1"/>
    <w:multiLevelType w:val="hybridMultilevel"/>
    <w:tmpl w:val="41FA72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782B8F"/>
    <w:multiLevelType w:val="hybridMultilevel"/>
    <w:tmpl w:val="7BCE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C18E1"/>
    <w:multiLevelType w:val="hybridMultilevel"/>
    <w:tmpl w:val="3F52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A0A10"/>
    <w:multiLevelType w:val="hybridMultilevel"/>
    <w:tmpl w:val="595C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D240B"/>
    <w:multiLevelType w:val="hybridMultilevel"/>
    <w:tmpl w:val="D490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87F01"/>
    <w:multiLevelType w:val="hybridMultilevel"/>
    <w:tmpl w:val="552A8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B7C8B"/>
    <w:multiLevelType w:val="hybridMultilevel"/>
    <w:tmpl w:val="4454D66E"/>
    <w:lvl w:ilvl="0" w:tplc="CF6A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4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01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B41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87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627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2E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6A2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A1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8AC3211"/>
    <w:multiLevelType w:val="hybridMultilevel"/>
    <w:tmpl w:val="16C846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4AE33730"/>
    <w:multiLevelType w:val="hybridMultilevel"/>
    <w:tmpl w:val="EC24A150"/>
    <w:lvl w:ilvl="0" w:tplc="0C4C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D42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61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4B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388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2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49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1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D22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BD30355"/>
    <w:multiLevelType w:val="hybridMultilevel"/>
    <w:tmpl w:val="E0FE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EA1CE2"/>
    <w:multiLevelType w:val="hybridMultilevel"/>
    <w:tmpl w:val="9FD43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46FE0"/>
    <w:multiLevelType w:val="hybridMultilevel"/>
    <w:tmpl w:val="587C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506B17"/>
    <w:multiLevelType w:val="hybridMultilevel"/>
    <w:tmpl w:val="1D046D06"/>
    <w:lvl w:ilvl="0" w:tplc="D8D62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61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4A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25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AA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08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AB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D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28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8" w15:restartNumberingAfterBreak="0">
    <w:nsid w:val="79A86C40"/>
    <w:multiLevelType w:val="hybridMultilevel"/>
    <w:tmpl w:val="63DE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E3761"/>
    <w:multiLevelType w:val="hybridMultilevel"/>
    <w:tmpl w:val="8416A8BC"/>
    <w:lvl w:ilvl="0" w:tplc="BA6EA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2B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921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A8F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2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AE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50F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E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3"/>
  </w:num>
  <w:num w:numId="5">
    <w:abstractNumId w:val="12"/>
  </w:num>
  <w:num w:numId="6">
    <w:abstractNumId w:val="17"/>
  </w:num>
  <w:num w:numId="7">
    <w:abstractNumId w:val="14"/>
  </w:num>
  <w:num w:numId="8">
    <w:abstractNumId w:val="16"/>
  </w:num>
  <w:num w:numId="9">
    <w:abstractNumId w:val="5"/>
  </w:num>
  <w:num w:numId="10">
    <w:abstractNumId w:val="6"/>
  </w:num>
  <w:num w:numId="11">
    <w:abstractNumId w:val="7"/>
  </w:num>
  <w:num w:numId="12">
    <w:abstractNumId w:val="18"/>
  </w:num>
  <w:num w:numId="13">
    <w:abstractNumId w:val="4"/>
  </w:num>
  <w:num w:numId="14">
    <w:abstractNumId w:val="15"/>
  </w:num>
  <w:num w:numId="15">
    <w:abstractNumId w:val="9"/>
  </w:num>
  <w:num w:numId="16">
    <w:abstractNumId w:val="19"/>
  </w:num>
  <w:num w:numId="17">
    <w:abstractNumId w:val="11"/>
  </w:num>
  <w:num w:numId="18">
    <w:abstractNumId w:val="1"/>
  </w:num>
  <w:num w:numId="19">
    <w:abstractNumId w:val="0"/>
  </w:num>
  <w:num w:numId="2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93"/>
    <w:rsid w:val="00010845"/>
    <w:rsid w:val="0001194F"/>
    <w:rsid w:val="000124A6"/>
    <w:rsid w:val="00013455"/>
    <w:rsid w:val="000151FF"/>
    <w:rsid w:val="000155B9"/>
    <w:rsid w:val="0001583A"/>
    <w:rsid w:val="00017C38"/>
    <w:rsid w:val="000200EB"/>
    <w:rsid w:val="000234CD"/>
    <w:rsid w:val="00025A82"/>
    <w:rsid w:val="00026434"/>
    <w:rsid w:val="00027F69"/>
    <w:rsid w:val="00030D0D"/>
    <w:rsid w:val="0004055E"/>
    <w:rsid w:val="00040AE5"/>
    <w:rsid w:val="00042DB9"/>
    <w:rsid w:val="00045178"/>
    <w:rsid w:val="0004581B"/>
    <w:rsid w:val="00046B11"/>
    <w:rsid w:val="00050F4F"/>
    <w:rsid w:val="00051248"/>
    <w:rsid w:val="00052C73"/>
    <w:rsid w:val="00053C66"/>
    <w:rsid w:val="000553EB"/>
    <w:rsid w:val="00055B1C"/>
    <w:rsid w:val="00057678"/>
    <w:rsid w:val="000627DD"/>
    <w:rsid w:val="000629FD"/>
    <w:rsid w:val="00063B3F"/>
    <w:rsid w:val="00065A8B"/>
    <w:rsid w:val="00065C5F"/>
    <w:rsid w:val="00067EDB"/>
    <w:rsid w:val="00067FE4"/>
    <w:rsid w:val="00073559"/>
    <w:rsid w:val="00073847"/>
    <w:rsid w:val="0007461A"/>
    <w:rsid w:val="00075BFA"/>
    <w:rsid w:val="00076F85"/>
    <w:rsid w:val="0008096A"/>
    <w:rsid w:val="00085372"/>
    <w:rsid w:val="00090FF8"/>
    <w:rsid w:val="00091660"/>
    <w:rsid w:val="0009445D"/>
    <w:rsid w:val="000946FA"/>
    <w:rsid w:val="00094BC2"/>
    <w:rsid w:val="00094D42"/>
    <w:rsid w:val="000952FD"/>
    <w:rsid w:val="000A03DA"/>
    <w:rsid w:val="000A11A9"/>
    <w:rsid w:val="000B1931"/>
    <w:rsid w:val="000B1D83"/>
    <w:rsid w:val="000B2FEE"/>
    <w:rsid w:val="000B5696"/>
    <w:rsid w:val="000B699C"/>
    <w:rsid w:val="000B6B00"/>
    <w:rsid w:val="000C43C9"/>
    <w:rsid w:val="000C4910"/>
    <w:rsid w:val="000C4D5B"/>
    <w:rsid w:val="000C534E"/>
    <w:rsid w:val="000D00A8"/>
    <w:rsid w:val="000D15E8"/>
    <w:rsid w:val="000D1B1F"/>
    <w:rsid w:val="000D3EF9"/>
    <w:rsid w:val="000D4561"/>
    <w:rsid w:val="000D52E0"/>
    <w:rsid w:val="000D5A6C"/>
    <w:rsid w:val="000D5DFC"/>
    <w:rsid w:val="000D72AD"/>
    <w:rsid w:val="000D7AFE"/>
    <w:rsid w:val="000E035C"/>
    <w:rsid w:val="000E1CAE"/>
    <w:rsid w:val="000E2AE0"/>
    <w:rsid w:val="000E2B7A"/>
    <w:rsid w:val="000E5759"/>
    <w:rsid w:val="000E6DD2"/>
    <w:rsid w:val="000F09D3"/>
    <w:rsid w:val="000F364D"/>
    <w:rsid w:val="000F3DE0"/>
    <w:rsid w:val="000F3FCB"/>
    <w:rsid w:val="000F4C51"/>
    <w:rsid w:val="000F7CE2"/>
    <w:rsid w:val="00100244"/>
    <w:rsid w:val="001009C1"/>
    <w:rsid w:val="0010295D"/>
    <w:rsid w:val="00103FBE"/>
    <w:rsid w:val="00104301"/>
    <w:rsid w:val="001045F6"/>
    <w:rsid w:val="001053AF"/>
    <w:rsid w:val="001057E4"/>
    <w:rsid w:val="00106492"/>
    <w:rsid w:val="001077FD"/>
    <w:rsid w:val="001102B8"/>
    <w:rsid w:val="00112867"/>
    <w:rsid w:val="00113054"/>
    <w:rsid w:val="0011370F"/>
    <w:rsid w:val="001218F5"/>
    <w:rsid w:val="00122D5C"/>
    <w:rsid w:val="00122F51"/>
    <w:rsid w:val="00124278"/>
    <w:rsid w:val="001249B3"/>
    <w:rsid w:val="00124F09"/>
    <w:rsid w:val="00124FD2"/>
    <w:rsid w:val="001253A0"/>
    <w:rsid w:val="00131267"/>
    <w:rsid w:val="00131F1B"/>
    <w:rsid w:val="0013559F"/>
    <w:rsid w:val="00135FF6"/>
    <w:rsid w:val="00137202"/>
    <w:rsid w:val="00137A29"/>
    <w:rsid w:val="00137E42"/>
    <w:rsid w:val="001411F3"/>
    <w:rsid w:val="00141793"/>
    <w:rsid w:val="00141DFB"/>
    <w:rsid w:val="00142A74"/>
    <w:rsid w:val="00142F86"/>
    <w:rsid w:val="00143177"/>
    <w:rsid w:val="00143658"/>
    <w:rsid w:val="001446CE"/>
    <w:rsid w:val="00150268"/>
    <w:rsid w:val="001507E0"/>
    <w:rsid w:val="001539B0"/>
    <w:rsid w:val="001549B6"/>
    <w:rsid w:val="0015554A"/>
    <w:rsid w:val="00155773"/>
    <w:rsid w:val="00155941"/>
    <w:rsid w:val="0015635D"/>
    <w:rsid w:val="00156F8D"/>
    <w:rsid w:val="001607AD"/>
    <w:rsid w:val="001625C3"/>
    <w:rsid w:val="001626BA"/>
    <w:rsid w:val="00162A57"/>
    <w:rsid w:val="00162F85"/>
    <w:rsid w:val="0016470B"/>
    <w:rsid w:val="00172A0F"/>
    <w:rsid w:val="00173C94"/>
    <w:rsid w:val="00173F16"/>
    <w:rsid w:val="001740B4"/>
    <w:rsid w:val="00174345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4A85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40F3"/>
    <w:rsid w:val="0019455F"/>
    <w:rsid w:val="00194D12"/>
    <w:rsid w:val="00195D5F"/>
    <w:rsid w:val="00196DBD"/>
    <w:rsid w:val="00197D40"/>
    <w:rsid w:val="001A0A87"/>
    <w:rsid w:val="001A4524"/>
    <w:rsid w:val="001A4683"/>
    <w:rsid w:val="001A62A5"/>
    <w:rsid w:val="001B363A"/>
    <w:rsid w:val="001B579F"/>
    <w:rsid w:val="001B62BD"/>
    <w:rsid w:val="001B7760"/>
    <w:rsid w:val="001C41AB"/>
    <w:rsid w:val="001C4BF2"/>
    <w:rsid w:val="001C5A7E"/>
    <w:rsid w:val="001D257C"/>
    <w:rsid w:val="001D29CC"/>
    <w:rsid w:val="001D2BCF"/>
    <w:rsid w:val="001D5BF6"/>
    <w:rsid w:val="001D5C26"/>
    <w:rsid w:val="001E160E"/>
    <w:rsid w:val="001E2980"/>
    <w:rsid w:val="001E5079"/>
    <w:rsid w:val="001E6596"/>
    <w:rsid w:val="001E6A15"/>
    <w:rsid w:val="001E6B2B"/>
    <w:rsid w:val="001F2C71"/>
    <w:rsid w:val="001F2F8D"/>
    <w:rsid w:val="001F3963"/>
    <w:rsid w:val="001F5CF3"/>
    <w:rsid w:val="001F70A4"/>
    <w:rsid w:val="001F7975"/>
    <w:rsid w:val="00203D65"/>
    <w:rsid w:val="00206812"/>
    <w:rsid w:val="00214420"/>
    <w:rsid w:val="00214F29"/>
    <w:rsid w:val="00214FB5"/>
    <w:rsid w:val="00216288"/>
    <w:rsid w:val="00221265"/>
    <w:rsid w:val="00221717"/>
    <w:rsid w:val="00222B9C"/>
    <w:rsid w:val="00224F1D"/>
    <w:rsid w:val="00225AA7"/>
    <w:rsid w:val="00227CB6"/>
    <w:rsid w:val="002318C0"/>
    <w:rsid w:val="00234A09"/>
    <w:rsid w:val="00234A41"/>
    <w:rsid w:val="00235724"/>
    <w:rsid w:val="00236704"/>
    <w:rsid w:val="00241F11"/>
    <w:rsid w:val="00244433"/>
    <w:rsid w:val="00245616"/>
    <w:rsid w:val="00246BB9"/>
    <w:rsid w:val="00247622"/>
    <w:rsid w:val="00251BD4"/>
    <w:rsid w:val="00253F3D"/>
    <w:rsid w:val="00254DCC"/>
    <w:rsid w:val="00255D0E"/>
    <w:rsid w:val="00257D92"/>
    <w:rsid w:val="00260578"/>
    <w:rsid w:val="00262C8C"/>
    <w:rsid w:val="00263F5D"/>
    <w:rsid w:val="002658F0"/>
    <w:rsid w:val="00266B95"/>
    <w:rsid w:val="00266D5F"/>
    <w:rsid w:val="00270E80"/>
    <w:rsid w:val="00271102"/>
    <w:rsid w:val="002720F6"/>
    <w:rsid w:val="002723AE"/>
    <w:rsid w:val="00272668"/>
    <w:rsid w:val="00282B7B"/>
    <w:rsid w:val="00282F42"/>
    <w:rsid w:val="00290EB5"/>
    <w:rsid w:val="00292CCC"/>
    <w:rsid w:val="002942C0"/>
    <w:rsid w:val="002944B9"/>
    <w:rsid w:val="002946AE"/>
    <w:rsid w:val="00295E51"/>
    <w:rsid w:val="00295E8D"/>
    <w:rsid w:val="002A202E"/>
    <w:rsid w:val="002A392D"/>
    <w:rsid w:val="002A555A"/>
    <w:rsid w:val="002A5F94"/>
    <w:rsid w:val="002A5FAA"/>
    <w:rsid w:val="002A6567"/>
    <w:rsid w:val="002B072E"/>
    <w:rsid w:val="002B0E88"/>
    <w:rsid w:val="002B2097"/>
    <w:rsid w:val="002B38BD"/>
    <w:rsid w:val="002B4C96"/>
    <w:rsid w:val="002B521C"/>
    <w:rsid w:val="002C0F40"/>
    <w:rsid w:val="002C1909"/>
    <w:rsid w:val="002C1C95"/>
    <w:rsid w:val="002C51B9"/>
    <w:rsid w:val="002C71EF"/>
    <w:rsid w:val="002D1433"/>
    <w:rsid w:val="002D2689"/>
    <w:rsid w:val="002D5289"/>
    <w:rsid w:val="002D6067"/>
    <w:rsid w:val="002D655E"/>
    <w:rsid w:val="002E0938"/>
    <w:rsid w:val="002E33A3"/>
    <w:rsid w:val="002E58D6"/>
    <w:rsid w:val="002E6354"/>
    <w:rsid w:val="002E73B3"/>
    <w:rsid w:val="002E7C2F"/>
    <w:rsid w:val="002F01F6"/>
    <w:rsid w:val="002F264B"/>
    <w:rsid w:val="002F275D"/>
    <w:rsid w:val="002F2F83"/>
    <w:rsid w:val="002F732D"/>
    <w:rsid w:val="00300462"/>
    <w:rsid w:val="00300C80"/>
    <w:rsid w:val="00301760"/>
    <w:rsid w:val="00305ED6"/>
    <w:rsid w:val="0030640A"/>
    <w:rsid w:val="00307A6F"/>
    <w:rsid w:val="00310753"/>
    <w:rsid w:val="00310840"/>
    <w:rsid w:val="0031309E"/>
    <w:rsid w:val="0031638F"/>
    <w:rsid w:val="00316805"/>
    <w:rsid w:val="00317CB3"/>
    <w:rsid w:val="003214C5"/>
    <w:rsid w:val="00322352"/>
    <w:rsid w:val="003225F1"/>
    <w:rsid w:val="00324B1E"/>
    <w:rsid w:val="00331B27"/>
    <w:rsid w:val="00331C47"/>
    <w:rsid w:val="00331DB3"/>
    <w:rsid w:val="00331E95"/>
    <w:rsid w:val="003321AD"/>
    <w:rsid w:val="00332B16"/>
    <w:rsid w:val="00332FC6"/>
    <w:rsid w:val="003358CA"/>
    <w:rsid w:val="00337EC4"/>
    <w:rsid w:val="003400D9"/>
    <w:rsid w:val="0034172C"/>
    <w:rsid w:val="00342262"/>
    <w:rsid w:val="0034272F"/>
    <w:rsid w:val="00344F24"/>
    <w:rsid w:val="00355C00"/>
    <w:rsid w:val="003572BA"/>
    <w:rsid w:val="0035799E"/>
    <w:rsid w:val="00361114"/>
    <w:rsid w:val="003621EF"/>
    <w:rsid w:val="00370617"/>
    <w:rsid w:val="00371D6A"/>
    <w:rsid w:val="003727B8"/>
    <w:rsid w:val="003732D8"/>
    <w:rsid w:val="00373EAA"/>
    <w:rsid w:val="003765A0"/>
    <w:rsid w:val="003779CD"/>
    <w:rsid w:val="003808DA"/>
    <w:rsid w:val="00384A15"/>
    <w:rsid w:val="00390F86"/>
    <w:rsid w:val="0039456F"/>
    <w:rsid w:val="00394E39"/>
    <w:rsid w:val="00395315"/>
    <w:rsid w:val="00396914"/>
    <w:rsid w:val="003A0395"/>
    <w:rsid w:val="003A056E"/>
    <w:rsid w:val="003A216D"/>
    <w:rsid w:val="003A4FB1"/>
    <w:rsid w:val="003B05A8"/>
    <w:rsid w:val="003B1704"/>
    <w:rsid w:val="003B1DB9"/>
    <w:rsid w:val="003B307D"/>
    <w:rsid w:val="003B3FE2"/>
    <w:rsid w:val="003B4B0F"/>
    <w:rsid w:val="003B5C7E"/>
    <w:rsid w:val="003B5FE8"/>
    <w:rsid w:val="003C5132"/>
    <w:rsid w:val="003C62D1"/>
    <w:rsid w:val="003C7400"/>
    <w:rsid w:val="003D0253"/>
    <w:rsid w:val="003D069B"/>
    <w:rsid w:val="003D6790"/>
    <w:rsid w:val="003D6E90"/>
    <w:rsid w:val="003D7E13"/>
    <w:rsid w:val="003E1450"/>
    <w:rsid w:val="003E250A"/>
    <w:rsid w:val="003E3889"/>
    <w:rsid w:val="003E39ED"/>
    <w:rsid w:val="003F0E9A"/>
    <w:rsid w:val="003F293D"/>
    <w:rsid w:val="003F4C52"/>
    <w:rsid w:val="003F5078"/>
    <w:rsid w:val="003F5ACA"/>
    <w:rsid w:val="003F5DF8"/>
    <w:rsid w:val="003F69F7"/>
    <w:rsid w:val="00401F19"/>
    <w:rsid w:val="00403ED0"/>
    <w:rsid w:val="00405966"/>
    <w:rsid w:val="00406AA6"/>
    <w:rsid w:val="00411626"/>
    <w:rsid w:val="004123A9"/>
    <w:rsid w:val="004149C3"/>
    <w:rsid w:val="004152B4"/>
    <w:rsid w:val="00416D77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4D81"/>
    <w:rsid w:val="00440799"/>
    <w:rsid w:val="00440EF7"/>
    <w:rsid w:val="00441219"/>
    <w:rsid w:val="00441291"/>
    <w:rsid w:val="0044171D"/>
    <w:rsid w:val="004426A6"/>
    <w:rsid w:val="0044681A"/>
    <w:rsid w:val="00447C8A"/>
    <w:rsid w:val="00455FEC"/>
    <w:rsid w:val="004564B8"/>
    <w:rsid w:val="0046132A"/>
    <w:rsid w:val="00462494"/>
    <w:rsid w:val="0046283B"/>
    <w:rsid w:val="004640BA"/>
    <w:rsid w:val="00465DF6"/>
    <w:rsid w:val="00466D7F"/>
    <w:rsid w:val="00467337"/>
    <w:rsid w:val="004673E4"/>
    <w:rsid w:val="00470794"/>
    <w:rsid w:val="004708EF"/>
    <w:rsid w:val="00473805"/>
    <w:rsid w:val="00474D21"/>
    <w:rsid w:val="00475200"/>
    <w:rsid w:val="004769CF"/>
    <w:rsid w:val="00477D9F"/>
    <w:rsid w:val="00480E4C"/>
    <w:rsid w:val="00481161"/>
    <w:rsid w:val="0048377E"/>
    <w:rsid w:val="004847BD"/>
    <w:rsid w:val="00484857"/>
    <w:rsid w:val="00487D05"/>
    <w:rsid w:val="00487F0A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B2BFE"/>
    <w:rsid w:val="004B6108"/>
    <w:rsid w:val="004C0E5F"/>
    <w:rsid w:val="004C1E3A"/>
    <w:rsid w:val="004C64BD"/>
    <w:rsid w:val="004D04F9"/>
    <w:rsid w:val="004D05EF"/>
    <w:rsid w:val="004D6204"/>
    <w:rsid w:val="004E09E4"/>
    <w:rsid w:val="004E0A30"/>
    <w:rsid w:val="004E3927"/>
    <w:rsid w:val="004E41E3"/>
    <w:rsid w:val="004E4887"/>
    <w:rsid w:val="004E4955"/>
    <w:rsid w:val="004F22BB"/>
    <w:rsid w:val="004F2A18"/>
    <w:rsid w:val="004F3668"/>
    <w:rsid w:val="004F7500"/>
    <w:rsid w:val="004F77A6"/>
    <w:rsid w:val="005018DE"/>
    <w:rsid w:val="00502D59"/>
    <w:rsid w:val="00503AD1"/>
    <w:rsid w:val="00505955"/>
    <w:rsid w:val="005059EE"/>
    <w:rsid w:val="005075BE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200C"/>
    <w:rsid w:val="005226D7"/>
    <w:rsid w:val="00525919"/>
    <w:rsid w:val="005259CA"/>
    <w:rsid w:val="005266D0"/>
    <w:rsid w:val="0052733F"/>
    <w:rsid w:val="0052791F"/>
    <w:rsid w:val="005307A5"/>
    <w:rsid w:val="005340C0"/>
    <w:rsid w:val="00535129"/>
    <w:rsid w:val="00537F65"/>
    <w:rsid w:val="005424C8"/>
    <w:rsid w:val="0054550E"/>
    <w:rsid w:val="00547527"/>
    <w:rsid w:val="005515B0"/>
    <w:rsid w:val="00560D26"/>
    <w:rsid w:val="00563487"/>
    <w:rsid w:val="005635E1"/>
    <w:rsid w:val="00570F1F"/>
    <w:rsid w:val="005722FF"/>
    <w:rsid w:val="00572C7D"/>
    <w:rsid w:val="00574722"/>
    <w:rsid w:val="00576752"/>
    <w:rsid w:val="005768FE"/>
    <w:rsid w:val="005806E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3056"/>
    <w:rsid w:val="00593B3B"/>
    <w:rsid w:val="005A0D71"/>
    <w:rsid w:val="005A15EA"/>
    <w:rsid w:val="005A1CBD"/>
    <w:rsid w:val="005A41B1"/>
    <w:rsid w:val="005A6489"/>
    <w:rsid w:val="005B1303"/>
    <w:rsid w:val="005B1696"/>
    <w:rsid w:val="005B20E8"/>
    <w:rsid w:val="005B4374"/>
    <w:rsid w:val="005B56A4"/>
    <w:rsid w:val="005B57B2"/>
    <w:rsid w:val="005C06E9"/>
    <w:rsid w:val="005C356C"/>
    <w:rsid w:val="005D0337"/>
    <w:rsid w:val="005D0611"/>
    <w:rsid w:val="005D28A7"/>
    <w:rsid w:val="005D2CD0"/>
    <w:rsid w:val="005D2F31"/>
    <w:rsid w:val="005D4AC6"/>
    <w:rsid w:val="005D5851"/>
    <w:rsid w:val="005E0052"/>
    <w:rsid w:val="005E232D"/>
    <w:rsid w:val="005E25B8"/>
    <w:rsid w:val="005E3531"/>
    <w:rsid w:val="005E41E1"/>
    <w:rsid w:val="005F0967"/>
    <w:rsid w:val="005F552E"/>
    <w:rsid w:val="005F70AB"/>
    <w:rsid w:val="005F79A9"/>
    <w:rsid w:val="005F7E12"/>
    <w:rsid w:val="00600724"/>
    <w:rsid w:val="00600F57"/>
    <w:rsid w:val="00602705"/>
    <w:rsid w:val="006032C0"/>
    <w:rsid w:val="00603A78"/>
    <w:rsid w:val="006058DA"/>
    <w:rsid w:val="00606D6A"/>
    <w:rsid w:val="00611FCD"/>
    <w:rsid w:val="00614A7D"/>
    <w:rsid w:val="006154F4"/>
    <w:rsid w:val="00615773"/>
    <w:rsid w:val="00616A16"/>
    <w:rsid w:val="00620D93"/>
    <w:rsid w:val="00621020"/>
    <w:rsid w:val="00622539"/>
    <w:rsid w:val="006227C7"/>
    <w:rsid w:val="0062393F"/>
    <w:rsid w:val="006245BD"/>
    <w:rsid w:val="006263E4"/>
    <w:rsid w:val="00627F05"/>
    <w:rsid w:val="00630C35"/>
    <w:rsid w:val="00631939"/>
    <w:rsid w:val="00632803"/>
    <w:rsid w:val="00634BC8"/>
    <w:rsid w:val="006354C0"/>
    <w:rsid w:val="006356AB"/>
    <w:rsid w:val="0063696C"/>
    <w:rsid w:val="00642708"/>
    <w:rsid w:val="00642C38"/>
    <w:rsid w:val="00643C20"/>
    <w:rsid w:val="00644231"/>
    <w:rsid w:val="00644A40"/>
    <w:rsid w:val="00644D7A"/>
    <w:rsid w:val="006476E5"/>
    <w:rsid w:val="006502BE"/>
    <w:rsid w:val="006534DB"/>
    <w:rsid w:val="00655191"/>
    <w:rsid w:val="00655D3D"/>
    <w:rsid w:val="0066047D"/>
    <w:rsid w:val="00660484"/>
    <w:rsid w:val="00662D31"/>
    <w:rsid w:val="00663E0E"/>
    <w:rsid w:val="006720CC"/>
    <w:rsid w:val="0067409D"/>
    <w:rsid w:val="006772DE"/>
    <w:rsid w:val="00680E86"/>
    <w:rsid w:val="006814B5"/>
    <w:rsid w:val="0068167F"/>
    <w:rsid w:val="00683F25"/>
    <w:rsid w:val="00685F43"/>
    <w:rsid w:val="006866DA"/>
    <w:rsid w:val="0069259D"/>
    <w:rsid w:val="00693CDA"/>
    <w:rsid w:val="006A1C99"/>
    <w:rsid w:val="006A2FDD"/>
    <w:rsid w:val="006A33D4"/>
    <w:rsid w:val="006B047F"/>
    <w:rsid w:val="006B12DA"/>
    <w:rsid w:val="006B23B0"/>
    <w:rsid w:val="006B2EB2"/>
    <w:rsid w:val="006B651E"/>
    <w:rsid w:val="006B728B"/>
    <w:rsid w:val="006B7556"/>
    <w:rsid w:val="006B76E4"/>
    <w:rsid w:val="006C02D2"/>
    <w:rsid w:val="006C3589"/>
    <w:rsid w:val="006C3B77"/>
    <w:rsid w:val="006C47CE"/>
    <w:rsid w:val="006C558B"/>
    <w:rsid w:val="006D0A13"/>
    <w:rsid w:val="006D467E"/>
    <w:rsid w:val="006D5AA1"/>
    <w:rsid w:val="006D5E30"/>
    <w:rsid w:val="006E0653"/>
    <w:rsid w:val="006E475D"/>
    <w:rsid w:val="006E4A33"/>
    <w:rsid w:val="006E50B8"/>
    <w:rsid w:val="006F065C"/>
    <w:rsid w:val="006F0BC7"/>
    <w:rsid w:val="006F32A8"/>
    <w:rsid w:val="006F4F34"/>
    <w:rsid w:val="006F5FDD"/>
    <w:rsid w:val="006F6D39"/>
    <w:rsid w:val="007022D6"/>
    <w:rsid w:val="007052A8"/>
    <w:rsid w:val="00706487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415C"/>
    <w:rsid w:val="00724351"/>
    <w:rsid w:val="00726483"/>
    <w:rsid w:val="00726C16"/>
    <w:rsid w:val="007270D0"/>
    <w:rsid w:val="00732B63"/>
    <w:rsid w:val="00732D0E"/>
    <w:rsid w:val="0073324B"/>
    <w:rsid w:val="007339C2"/>
    <w:rsid w:val="00733D4F"/>
    <w:rsid w:val="0073551F"/>
    <w:rsid w:val="0073759D"/>
    <w:rsid w:val="00740C3A"/>
    <w:rsid w:val="0074273E"/>
    <w:rsid w:val="00742C4C"/>
    <w:rsid w:val="00743154"/>
    <w:rsid w:val="00743693"/>
    <w:rsid w:val="0074573E"/>
    <w:rsid w:val="007458E5"/>
    <w:rsid w:val="0075034F"/>
    <w:rsid w:val="007511EA"/>
    <w:rsid w:val="0075331D"/>
    <w:rsid w:val="00755A87"/>
    <w:rsid w:val="00756C43"/>
    <w:rsid w:val="00760B73"/>
    <w:rsid w:val="007626A3"/>
    <w:rsid w:val="007633BC"/>
    <w:rsid w:val="00764B68"/>
    <w:rsid w:val="00766477"/>
    <w:rsid w:val="00772878"/>
    <w:rsid w:val="00774734"/>
    <w:rsid w:val="00777A37"/>
    <w:rsid w:val="00781BA0"/>
    <w:rsid w:val="007852B4"/>
    <w:rsid w:val="007865C2"/>
    <w:rsid w:val="00787592"/>
    <w:rsid w:val="00791BDC"/>
    <w:rsid w:val="00792A54"/>
    <w:rsid w:val="00792CDB"/>
    <w:rsid w:val="007950A9"/>
    <w:rsid w:val="00797684"/>
    <w:rsid w:val="00797A38"/>
    <w:rsid w:val="007A2398"/>
    <w:rsid w:val="007B04FA"/>
    <w:rsid w:val="007B05F8"/>
    <w:rsid w:val="007B5A95"/>
    <w:rsid w:val="007B5E68"/>
    <w:rsid w:val="007C2F19"/>
    <w:rsid w:val="007C2F38"/>
    <w:rsid w:val="007C3642"/>
    <w:rsid w:val="007C4070"/>
    <w:rsid w:val="007C69DE"/>
    <w:rsid w:val="007C715D"/>
    <w:rsid w:val="007D1446"/>
    <w:rsid w:val="007D55DB"/>
    <w:rsid w:val="007D76F2"/>
    <w:rsid w:val="007E089D"/>
    <w:rsid w:val="007E2F64"/>
    <w:rsid w:val="007E5F83"/>
    <w:rsid w:val="007E767B"/>
    <w:rsid w:val="007E7F43"/>
    <w:rsid w:val="007F38C5"/>
    <w:rsid w:val="007F5938"/>
    <w:rsid w:val="007F7A54"/>
    <w:rsid w:val="0080175B"/>
    <w:rsid w:val="00811EC7"/>
    <w:rsid w:val="008123CF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5482"/>
    <w:rsid w:val="008256A9"/>
    <w:rsid w:val="0082637F"/>
    <w:rsid w:val="00826C44"/>
    <w:rsid w:val="0083043F"/>
    <w:rsid w:val="0083069F"/>
    <w:rsid w:val="00831533"/>
    <w:rsid w:val="008332E4"/>
    <w:rsid w:val="00833628"/>
    <w:rsid w:val="00840332"/>
    <w:rsid w:val="00840449"/>
    <w:rsid w:val="00841010"/>
    <w:rsid w:val="0084354B"/>
    <w:rsid w:val="0084374D"/>
    <w:rsid w:val="00843F23"/>
    <w:rsid w:val="00850DD6"/>
    <w:rsid w:val="0085350E"/>
    <w:rsid w:val="00853AAE"/>
    <w:rsid w:val="00855608"/>
    <w:rsid w:val="00862DA5"/>
    <w:rsid w:val="00863843"/>
    <w:rsid w:val="00864158"/>
    <w:rsid w:val="00864872"/>
    <w:rsid w:val="00864962"/>
    <w:rsid w:val="00864F8E"/>
    <w:rsid w:val="008654DF"/>
    <w:rsid w:val="00865E0A"/>
    <w:rsid w:val="0087195F"/>
    <w:rsid w:val="00873DE4"/>
    <w:rsid w:val="00875F5F"/>
    <w:rsid w:val="008766EC"/>
    <w:rsid w:val="00880EA6"/>
    <w:rsid w:val="008834D4"/>
    <w:rsid w:val="00885174"/>
    <w:rsid w:val="00890062"/>
    <w:rsid w:val="0089455E"/>
    <w:rsid w:val="00895592"/>
    <w:rsid w:val="0089738D"/>
    <w:rsid w:val="008A434A"/>
    <w:rsid w:val="008A4FC6"/>
    <w:rsid w:val="008A55AB"/>
    <w:rsid w:val="008B46F2"/>
    <w:rsid w:val="008B6D18"/>
    <w:rsid w:val="008B6FAF"/>
    <w:rsid w:val="008C0DCB"/>
    <w:rsid w:val="008C13DE"/>
    <w:rsid w:val="008C1AB9"/>
    <w:rsid w:val="008C22F3"/>
    <w:rsid w:val="008C4E38"/>
    <w:rsid w:val="008C61FA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E5E49"/>
    <w:rsid w:val="008E7348"/>
    <w:rsid w:val="008F0B55"/>
    <w:rsid w:val="008F0C5C"/>
    <w:rsid w:val="008F3BE3"/>
    <w:rsid w:val="008F4302"/>
    <w:rsid w:val="008F6051"/>
    <w:rsid w:val="008F7D62"/>
    <w:rsid w:val="00902FCE"/>
    <w:rsid w:val="0090523B"/>
    <w:rsid w:val="00906066"/>
    <w:rsid w:val="0090609A"/>
    <w:rsid w:val="00910BBC"/>
    <w:rsid w:val="009139BF"/>
    <w:rsid w:val="009166AC"/>
    <w:rsid w:val="0091725A"/>
    <w:rsid w:val="00922EF9"/>
    <w:rsid w:val="00924770"/>
    <w:rsid w:val="00925E48"/>
    <w:rsid w:val="009267F3"/>
    <w:rsid w:val="009312C1"/>
    <w:rsid w:val="009337B1"/>
    <w:rsid w:val="00934044"/>
    <w:rsid w:val="0093610B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6123"/>
    <w:rsid w:val="009473B5"/>
    <w:rsid w:val="00951A20"/>
    <w:rsid w:val="00952D77"/>
    <w:rsid w:val="00953218"/>
    <w:rsid w:val="00955DF1"/>
    <w:rsid w:val="00956D2E"/>
    <w:rsid w:val="00957E18"/>
    <w:rsid w:val="00963344"/>
    <w:rsid w:val="00965706"/>
    <w:rsid w:val="00966AA9"/>
    <w:rsid w:val="00967599"/>
    <w:rsid w:val="00970641"/>
    <w:rsid w:val="009724DB"/>
    <w:rsid w:val="009729EF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B5F"/>
    <w:rsid w:val="00994B39"/>
    <w:rsid w:val="0099518F"/>
    <w:rsid w:val="0099719B"/>
    <w:rsid w:val="0099768C"/>
    <w:rsid w:val="00997715"/>
    <w:rsid w:val="009A19AA"/>
    <w:rsid w:val="009A6AFB"/>
    <w:rsid w:val="009A6C3A"/>
    <w:rsid w:val="009B0893"/>
    <w:rsid w:val="009B576B"/>
    <w:rsid w:val="009B7000"/>
    <w:rsid w:val="009B763C"/>
    <w:rsid w:val="009B7802"/>
    <w:rsid w:val="009B7969"/>
    <w:rsid w:val="009C4000"/>
    <w:rsid w:val="009C5E6C"/>
    <w:rsid w:val="009C60D6"/>
    <w:rsid w:val="009C68D1"/>
    <w:rsid w:val="009C6DF1"/>
    <w:rsid w:val="009C7E8C"/>
    <w:rsid w:val="009D240B"/>
    <w:rsid w:val="009D2DE5"/>
    <w:rsid w:val="009D414E"/>
    <w:rsid w:val="009D4AAA"/>
    <w:rsid w:val="009E436A"/>
    <w:rsid w:val="009F0192"/>
    <w:rsid w:val="009F10E9"/>
    <w:rsid w:val="009F53CF"/>
    <w:rsid w:val="009F5703"/>
    <w:rsid w:val="00A03BE1"/>
    <w:rsid w:val="00A04A49"/>
    <w:rsid w:val="00A05924"/>
    <w:rsid w:val="00A10095"/>
    <w:rsid w:val="00A124E5"/>
    <w:rsid w:val="00A23B97"/>
    <w:rsid w:val="00A24BCB"/>
    <w:rsid w:val="00A24CAB"/>
    <w:rsid w:val="00A26621"/>
    <w:rsid w:val="00A269FE"/>
    <w:rsid w:val="00A335AF"/>
    <w:rsid w:val="00A3598A"/>
    <w:rsid w:val="00A37352"/>
    <w:rsid w:val="00A37F9F"/>
    <w:rsid w:val="00A40DA0"/>
    <w:rsid w:val="00A41275"/>
    <w:rsid w:val="00A447ED"/>
    <w:rsid w:val="00A44DFE"/>
    <w:rsid w:val="00A500BE"/>
    <w:rsid w:val="00A501B7"/>
    <w:rsid w:val="00A52F2C"/>
    <w:rsid w:val="00A534A9"/>
    <w:rsid w:val="00A54D33"/>
    <w:rsid w:val="00A563D2"/>
    <w:rsid w:val="00A608AE"/>
    <w:rsid w:val="00A60FD0"/>
    <w:rsid w:val="00A64D5D"/>
    <w:rsid w:val="00A66264"/>
    <w:rsid w:val="00A676EF"/>
    <w:rsid w:val="00A70087"/>
    <w:rsid w:val="00A70D2B"/>
    <w:rsid w:val="00A72E25"/>
    <w:rsid w:val="00A73AF2"/>
    <w:rsid w:val="00A75D02"/>
    <w:rsid w:val="00A7690B"/>
    <w:rsid w:val="00A76C88"/>
    <w:rsid w:val="00A82614"/>
    <w:rsid w:val="00A82752"/>
    <w:rsid w:val="00A82944"/>
    <w:rsid w:val="00A846B8"/>
    <w:rsid w:val="00A84722"/>
    <w:rsid w:val="00A84C9A"/>
    <w:rsid w:val="00A8584E"/>
    <w:rsid w:val="00A87BDD"/>
    <w:rsid w:val="00A90710"/>
    <w:rsid w:val="00A90942"/>
    <w:rsid w:val="00A90AE9"/>
    <w:rsid w:val="00A9133A"/>
    <w:rsid w:val="00A923F6"/>
    <w:rsid w:val="00A92FFF"/>
    <w:rsid w:val="00A945B2"/>
    <w:rsid w:val="00A96EE4"/>
    <w:rsid w:val="00A96FBD"/>
    <w:rsid w:val="00A978FD"/>
    <w:rsid w:val="00AA0B75"/>
    <w:rsid w:val="00AA0C0B"/>
    <w:rsid w:val="00AA3734"/>
    <w:rsid w:val="00AA3894"/>
    <w:rsid w:val="00AA5954"/>
    <w:rsid w:val="00AA6CE0"/>
    <w:rsid w:val="00AB251C"/>
    <w:rsid w:val="00AB5832"/>
    <w:rsid w:val="00AC1167"/>
    <w:rsid w:val="00AC1992"/>
    <w:rsid w:val="00AC30B4"/>
    <w:rsid w:val="00AC359E"/>
    <w:rsid w:val="00AC4AC0"/>
    <w:rsid w:val="00AD001F"/>
    <w:rsid w:val="00AD065D"/>
    <w:rsid w:val="00AD573E"/>
    <w:rsid w:val="00AD5E79"/>
    <w:rsid w:val="00AD76B4"/>
    <w:rsid w:val="00AD7818"/>
    <w:rsid w:val="00AE01FA"/>
    <w:rsid w:val="00AE0F46"/>
    <w:rsid w:val="00AE1E87"/>
    <w:rsid w:val="00AE2FCD"/>
    <w:rsid w:val="00AE4A22"/>
    <w:rsid w:val="00AE593E"/>
    <w:rsid w:val="00AE61CA"/>
    <w:rsid w:val="00AE61E0"/>
    <w:rsid w:val="00AE6311"/>
    <w:rsid w:val="00AE7F8A"/>
    <w:rsid w:val="00AF13EB"/>
    <w:rsid w:val="00AF1432"/>
    <w:rsid w:val="00AF1AAA"/>
    <w:rsid w:val="00AF1EF1"/>
    <w:rsid w:val="00AF1FA5"/>
    <w:rsid w:val="00AF6245"/>
    <w:rsid w:val="00AF7AA6"/>
    <w:rsid w:val="00AF7E61"/>
    <w:rsid w:val="00AF7ED2"/>
    <w:rsid w:val="00B00CC3"/>
    <w:rsid w:val="00B00D06"/>
    <w:rsid w:val="00B0126F"/>
    <w:rsid w:val="00B0413E"/>
    <w:rsid w:val="00B0528E"/>
    <w:rsid w:val="00B052D6"/>
    <w:rsid w:val="00B0676F"/>
    <w:rsid w:val="00B069FE"/>
    <w:rsid w:val="00B07D53"/>
    <w:rsid w:val="00B10524"/>
    <w:rsid w:val="00B11B22"/>
    <w:rsid w:val="00B12A4A"/>
    <w:rsid w:val="00B145EC"/>
    <w:rsid w:val="00B17AEB"/>
    <w:rsid w:val="00B21CB0"/>
    <w:rsid w:val="00B23290"/>
    <w:rsid w:val="00B246E4"/>
    <w:rsid w:val="00B2627D"/>
    <w:rsid w:val="00B32EA8"/>
    <w:rsid w:val="00B368CC"/>
    <w:rsid w:val="00B36A13"/>
    <w:rsid w:val="00B37A9A"/>
    <w:rsid w:val="00B401F9"/>
    <w:rsid w:val="00B405B5"/>
    <w:rsid w:val="00B40C81"/>
    <w:rsid w:val="00B41E53"/>
    <w:rsid w:val="00B42B0D"/>
    <w:rsid w:val="00B43CA9"/>
    <w:rsid w:val="00B43DF6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6114"/>
    <w:rsid w:val="00B60E69"/>
    <w:rsid w:val="00B6226A"/>
    <w:rsid w:val="00B63D53"/>
    <w:rsid w:val="00B6636D"/>
    <w:rsid w:val="00B664D8"/>
    <w:rsid w:val="00B66956"/>
    <w:rsid w:val="00B66EDA"/>
    <w:rsid w:val="00B672A4"/>
    <w:rsid w:val="00B67FB0"/>
    <w:rsid w:val="00B7034D"/>
    <w:rsid w:val="00B710E8"/>
    <w:rsid w:val="00B7175E"/>
    <w:rsid w:val="00B71E4B"/>
    <w:rsid w:val="00B7336F"/>
    <w:rsid w:val="00B73740"/>
    <w:rsid w:val="00B73778"/>
    <w:rsid w:val="00B7650D"/>
    <w:rsid w:val="00B83762"/>
    <w:rsid w:val="00B83DFF"/>
    <w:rsid w:val="00B84100"/>
    <w:rsid w:val="00B85346"/>
    <w:rsid w:val="00B86CE0"/>
    <w:rsid w:val="00B87D7C"/>
    <w:rsid w:val="00B91413"/>
    <w:rsid w:val="00B93BE6"/>
    <w:rsid w:val="00BA264D"/>
    <w:rsid w:val="00BA2682"/>
    <w:rsid w:val="00BA5637"/>
    <w:rsid w:val="00BA7C7D"/>
    <w:rsid w:val="00BB08F3"/>
    <w:rsid w:val="00BB0FD4"/>
    <w:rsid w:val="00BB4B13"/>
    <w:rsid w:val="00BB62FF"/>
    <w:rsid w:val="00BB7226"/>
    <w:rsid w:val="00BB74FC"/>
    <w:rsid w:val="00BB76CC"/>
    <w:rsid w:val="00BB7D07"/>
    <w:rsid w:val="00BC037D"/>
    <w:rsid w:val="00BC24E5"/>
    <w:rsid w:val="00BC2E55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7AB5"/>
    <w:rsid w:val="00BE0175"/>
    <w:rsid w:val="00BE0EF8"/>
    <w:rsid w:val="00BE1DC2"/>
    <w:rsid w:val="00BE38D4"/>
    <w:rsid w:val="00BE3FD6"/>
    <w:rsid w:val="00BE424C"/>
    <w:rsid w:val="00BE5FC9"/>
    <w:rsid w:val="00BE7450"/>
    <w:rsid w:val="00BF00B2"/>
    <w:rsid w:val="00BF3E5E"/>
    <w:rsid w:val="00BF44DE"/>
    <w:rsid w:val="00BF470E"/>
    <w:rsid w:val="00BF5637"/>
    <w:rsid w:val="00BF7926"/>
    <w:rsid w:val="00C008B5"/>
    <w:rsid w:val="00C009F9"/>
    <w:rsid w:val="00C0188B"/>
    <w:rsid w:val="00C01FC8"/>
    <w:rsid w:val="00C029C0"/>
    <w:rsid w:val="00C050FF"/>
    <w:rsid w:val="00C06792"/>
    <w:rsid w:val="00C069E6"/>
    <w:rsid w:val="00C1414C"/>
    <w:rsid w:val="00C17988"/>
    <w:rsid w:val="00C20C04"/>
    <w:rsid w:val="00C22FBD"/>
    <w:rsid w:val="00C23DB6"/>
    <w:rsid w:val="00C264FF"/>
    <w:rsid w:val="00C266EA"/>
    <w:rsid w:val="00C31D8A"/>
    <w:rsid w:val="00C32748"/>
    <w:rsid w:val="00C328AB"/>
    <w:rsid w:val="00C32CA4"/>
    <w:rsid w:val="00C33002"/>
    <w:rsid w:val="00C34216"/>
    <w:rsid w:val="00C3475D"/>
    <w:rsid w:val="00C35012"/>
    <w:rsid w:val="00C354D0"/>
    <w:rsid w:val="00C3794A"/>
    <w:rsid w:val="00C41C6C"/>
    <w:rsid w:val="00C437F1"/>
    <w:rsid w:val="00C43876"/>
    <w:rsid w:val="00C449AA"/>
    <w:rsid w:val="00C457C6"/>
    <w:rsid w:val="00C46122"/>
    <w:rsid w:val="00C46D5B"/>
    <w:rsid w:val="00C51367"/>
    <w:rsid w:val="00C5178A"/>
    <w:rsid w:val="00C51E48"/>
    <w:rsid w:val="00C53920"/>
    <w:rsid w:val="00C552E0"/>
    <w:rsid w:val="00C55A5A"/>
    <w:rsid w:val="00C630D1"/>
    <w:rsid w:val="00C63433"/>
    <w:rsid w:val="00C6386D"/>
    <w:rsid w:val="00C66E2F"/>
    <w:rsid w:val="00C714B1"/>
    <w:rsid w:val="00C73EFA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909F5"/>
    <w:rsid w:val="00C91CE2"/>
    <w:rsid w:val="00C956FD"/>
    <w:rsid w:val="00C975BF"/>
    <w:rsid w:val="00C97A6D"/>
    <w:rsid w:val="00C97EC6"/>
    <w:rsid w:val="00CA10C3"/>
    <w:rsid w:val="00CA2000"/>
    <w:rsid w:val="00CA4215"/>
    <w:rsid w:val="00CA4D73"/>
    <w:rsid w:val="00CA5411"/>
    <w:rsid w:val="00CA7C42"/>
    <w:rsid w:val="00CB2106"/>
    <w:rsid w:val="00CB46E3"/>
    <w:rsid w:val="00CB5FB6"/>
    <w:rsid w:val="00CC12EE"/>
    <w:rsid w:val="00CC1EAD"/>
    <w:rsid w:val="00CC1F87"/>
    <w:rsid w:val="00CC5401"/>
    <w:rsid w:val="00CC5EDA"/>
    <w:rsid w:val="00CC7B9A"/>
    <w:rsid w:val="00CD113A"/>
    <w:rsid w:val="00CD205A"/>
    <w:rsid w:val="00CD21AB"/>
    <w:rsid w:val="00CD46DB"/>
    <w:rsid w:val="00CD4ACC"/>
    <w:rsid w:val="00CD6583"/>
    <w:rsid w:val="00CD6AA4"/>
    <w:rsid w:val="00CD6FFE"/>
    <w:rsid w:val="00CE2631"/>
    <w:rsid w:val="00CE30D3"/>
    <w:rsid w:val="00CE33C6"/>
    <w:rsid w:val="00CE3EF3"/>
    <w:rsid w:val="00CE62B9"/>
    <w:rsid w:val="00CF05BF"/>
    <w:rsid w:val="00CF124C"/>
    <w:rsid w:val="00CF369D"/>
    <w:rsid w:val="00CF7ED8"/>
    <w:rsid w:val="00D015C7"/>
    <w:rsid w:val="00D01813"/>
    <w:rsid w:val="00D04252"/>
    <w:rsid w:val="00D0599B"/>
    <w:rsid w:val="00D070E7"/>
    <w:rsid w:val="00D12E50"/>
    <w:rsid w:val="00D12EB0"/>
    <w:rsid w:val="00D13663"/>
    <w:rsid w:val="00D163F1"/>
    <w:rsid w:val="00D1653D"/>
    <w:rsid w:val="00D17C05"/>
    <w:rsid w:val="00D206FE"/>
    <w:rsid w:val="00D20DFD"/>
    <w:rsid w:val="00D23CED"/>
    <w:rsid w:val="00D244FA"/>
    <w:rsid w:val="00D2625B"/>
    <w:rsid w:val="00D304B3"/>
    <w:rsid w:val="00D31DB3"/>
    <w:rsid w:val="00D32559"/>
    <w:rsid w:val="00D339E7"/>
    <w:rsid w:val="00D37F00"/>
    <w:rsid w:val="00D416B5"/>
    <w:rsid w:val="00D42870"/>
    <w:rsid w:val="00D4469C"/>
    <w:rsid w:val="00D4678A"/>
    <w:rsid w:val="00D50177"/>
    <w:rsid w:val="00D50D1B"/>
    <w:rsid w:val="00D52DD6"/>
    <w:rsid w:val="00D53BD4"/>
    <w:rsid w:val="00D560E1"/>
    <w:rsid w:val="00D577D0"/>
    <w:rsid w:val="00D6219E"/>
    <w:rsid w:val="00D6434F"/>
    <w:rsid w:val="00D66840"/>
    <w:rsid w:val="00D66D0F"/>
    <w:rsid w:val="00D709DA"/>
    <w:rsid w:val="00D70D7F"/>
    <w:rsid w:val="00D72E12"/>
    <w:rsid w:val="00D7349E"/>
    <w:rsid w:val="00D765CB"/>
    <w:rsid w:val="00D77376"/>
    <w:rsid w:val="00D82F45"/>
    <w:rsid w:val="00D83DF3"/>
    <w:rsid w:val="00D8467C"/>
    <w:rsid w:val="00D84B1B"/>
    <w:rsid w:val="00D856F1"/>
    <w:rsid w:val="00D877C8"/>
    <w:rsid w:val="00D87FBF"/>
    <w:rsid w:val="00D9052D"/>
    <w:rsid w:val="00D91DCD"/>
    <w:rsid w:val="00D91F2F"/>
    <w:rsid w:val="00D92783"/>
    <w:rsid w:val="00D94426"/>
    <w:rsid w:val="00D97615"/>
    <w:rsid w:val="00DA4390"/>
    <w:rsid w:val="00DA4680"/>
    <w:rsid w:val="00DA62B2"/>
    <w:rsid w:val="00DB06AA"/>
    <w:rsid w:val="00DB16B2"/>
    <w:rsid w:val="00DB4847"/>
    <w:rsid w:val="00DB5050"/>
    <w:rsid w:val="00DB6D5B"/>
    <w:rsid w:val="00DC0875"/>
    <w:rsid w:val="00DC0D99"/>
    <w:rsid w:val="00DC1FE8"/>
    <w:rsid w:val="00DC36C0"/>
    <w:rsid w:val="00DC5415"/>
    <w:rsid w:val="00DC5584"/>
    <w:rsid w:val="00DC7419"/>
    <w:rsid w:val="00DD0CDB"/>
    <w:rsid w:val="00DD632D"/>
    <w:rsid w:val="00DD6403"/>
    <w:rsid w:val="00DD7D59"/>
    <w:rsid w:val="00DE08FC"/>
    <w:rsid w:val="00DE2B6F"/>
    <w:rsid w:val="00DE3494"/>
    <w:rsid w:val="00DF16F2"/>
    <w:rsid w:val="00DF39E2"/>
    <w:rsid w:val="00DF4130"/>
    <w:rsid w:val="00DF530A"/>
    <w:rsid w:val="00DF639F"/>
    <w:rsid w:val="00DF7ECE"/>
    <w:rsid w:val="00E00789"/>
    <w:rsid w:val="00E01360"/>
    <w:rsid w:val="00E0183D"/>
    <w:rsid w:val="00E055C3"/>
    <w:rsid w:val="00E07283"/>
    <w:rsid w:val="00E10336"/>
    <w:rsid w:val="00E1073D"/>
    <w:rsid w:val="00E10A2E"/>
    <w:rsid w:val="00E120A2"/>
    <w:rsid w:val="00E142D2"/>
    <w:rsid w:val="00E1713E"/>
    <w:rsid w:val="00E17455"/>
    <w:rsid w:val="00E22059"/>
    <w:rsid w:val="00E222DB"/>
    <w:rsid w:val="00E23F4C"/>
    <w:rsid w:val="00E258E8"/>
    <w:rsid w:val="00E268B6"/>
    <w:rsid w:val="00E2710F"/>
    <w:rsid w:val="00E279EE"/>
    <w:rsid w:val="00E305AE"/>
    <w:rsid w:val="00E31144"/>
    <w:rsid w:val="00E31CAB"/>
    <w:rsid w:val="00E32DCC"/>
    <w:rsid w:val="00E33591"/>
    <w:rsid w:val="00E3498D"/>
    <w:rsid w:val="00E3639D"/>
    <w:rsid w:val="00E37D66"/>
    <w:rsid w:val="00E40BCE"/>
    <w:rsid w:val="00E43599"/>
    <w:rsid w:val="00E43EA4"/>
    <w:rsid w:val="00E45E17"/>
    <w:rsid w:val="00E45EFE"/>
    <w:rsid w:val="00E51351"/>
    <w:rsid w:val="00E537A2"/>
    <w:rsid w:val="00E5381F"/>
    <w:rsid w:val="00E5472D"/>
    <w:rsid w:val="00E57E3D"/>
    <w:rsid w:val="00E62258"/>
    <w:rsid w:val="00E633AF"/>
    <w:rsid w:val="00E635B7"/>
    <w:rsid w:val="00E679C3"/>
    <w:rsid w:val="00E70949"/>
    <w:rsid w:val="00E72E2A"/>
    <w:rsid w:val="00E7404F"/>
    <w:rsid w:val="00E76BDA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BEA"/>
    <w:rsid w:val="00E86949"/>
    <w:rsid w:val="00E86A0D"/>
    <w:rsid w:val="00E86EF5"/>
    <w:rsid w:val="00E87659"/>
    <w:rsid w:val="00E9278B"/>
    <w:rsid w:val="00E94B8E"/>
    <w:rsid w:val="00E95FBC"/>
    <w:rsid w:val="00EA0641"/>
    <w:rsid w:val="00EA0D1C"/>
    <w:rsid w:val="00EA14FD"/>
    <w:rsid w:val="00EA1846"/>
    <w:rsid w:val="00EA2A7C"/>
    <w:rsid w:val="00EA33A0"/>
    <w:rsid w:val="00EA435A"/>
    <w:rsid w:val="00EA5EC1"/>
    <w:rsid w:val="00EB1149"/>
    <w:rsid w:val="00EB1EB2"/>
    <w:rsid w:val="00EB53A0"/>
    <w:rsid w:val="00EB647E"/>
    <w:rsid w:val="00EB68ED"/>
    <w:rsid w:val="00EB6AA0"/>
    <w:rsid w:val="00EC2414"/>
    <w:rsid w:val="00EC2E97"/>
    <w:rsid w:val="00EC3677"/>
    <w:rsid w:val="00EC37E3"/>
    <w:rsid w:val="00EC3BDE"/>
    <w:rsid w:val="00EC5615"/>
    <w:rsid w:val="00EC6E4F"/>
    <w:rsid w:val="00ED0C85"/>
    <w:rsid w:val="00ED1FA9"/>
    <w:rsid w:val="00ED2173"/>
    <w:rsid w:val="00ED228C"/>
    <w:rsid w:val="00ED2480"/>
    <w:rsid w:val="00ED272E"/>
    <w:rsid w:val="00ED291C"/>
    <w:rsid w:val="00ED5FD7"/>
    <w:rsid w:val="00EE0926"/>
    <w:rsid w:val="00EE2B0D"/>
    <w:rsid w:val="00EE3DFF"/>
    <w:rsid w:val="00EE7AFA"/>
    <w:rsid w:val="00EF25F5"/>
    <w:rsid w:val="00EF2D5A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88F"/>
    <w:rsid w:val="00F05AF8"/>
    <w:rsid w:val="00F0657C"/>
    <w:rsid w:val="00F06D85"/>
    <w:rsid w:val="00F13AC7"/>
    <w:rsid w:val="00F17EDB"/>
    <w:rsid w:val="00F203CD"/>
    <w:rsid w:val="00F20674"/>
    <w:rsid w:val="00F232D2"/>
    <w:rsid w:val="00F247B0"/>
    <w:rsid w:val="00F24DFC"/>
    <w:rsid w:val="00F25FD4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611A"/>
    <w:rsid w:val="00F368C5"/>
    <w:rsid w:val="00F44FEA"/>
    <w:rsid w:val="00F46F70"/>
    <w:rsid w:val="00F51957"/>
    <w:rsid w:val="00F52DAB"/>
    <w:rsid w:val="00F53C78"/>
    <w:rsid w:val="00F603ED"/>
    <w:rsid w:val="00F6167B"/>
    <w:rsid w:val="00F61E76"/>
    <w:rsid w:val="00F65DAD"/>
    <w:rsid w:val="00F67C85"/>
    <w:rsid w:val="00F71612"/>
    <w:rsid w:val="00F724B2"/>
    <w:rsid w:val="00F72882"/>
    <w:rsid w:val="00F755F7"/>
    <w:rsid w:val="00F75D6F"/>
    <w:rsid w:val="00F81D40"/>
    <w:rsid w:val="00F81EBF"/>
    <w:rsid w:val="00F8292F"/>
    <w:rsid w:val="00F83B52"/>
    <w:rsid w:val="00F85728"/>
    <w:rsid w:val="00F866E3"/>
    <w:rsid w:val="00F879E7"/>
    <w:rsid w:val="00F903D1"/>
    <w:rsid w:val="00F918A8"/>
    <w:rsid w:val="00F952EB"/>
    <w:rsid w:val="00F96474"/>
    <w:rsid w:val="00F971F3"/>
    <w:rsid w:val="00F97DC2"/>
    <w:rsid w:val="00FA0168"/>
    <w:rsid w:val="00FA496E"/>
    <w:rsid w:val="00FA5A65"/>
    <w:rsid w:val="00FA605F"/>
    <w:rsid w:val="00FA6507"/>
    <w:rsid w:val="00FA6805"/>
    <w:rsid w:val="00FB151F"/>
    <w:rsid w:val="00FB25E0"/>
    <w:rsid w:val="00FB2710"/>
    <w:rsid w:val="00FB34E1"/>
    <w:rsid w:val="00FB38CE"/>
    <w:rsid w:val="00FB3A7B"/>
    <w:rsid w:val="00FB3B2C"/>
    <w:rsid w:val="00FB476B"/>
    <w:rsid w:val="00FC07BD"/>
    <w:rsid w:val="00FC342E"/>
    <w:rsid w:val="00FC43FD"/>
    <w:rsid w:val="00FC490A"/>
    <w:rsid w:val="00FC61DA"/>
    <w:rsid w:val="00FC63B1"/>
    <w:rsid w:val="00FC7291"/>
    <w:rsid w:val="00FD2D76"/>
    <w:rsid w:val="00FD5B20"/>
    <w:rsid w:val="00FD7E4E"/>
    <w:rsid w:val="00FE2438"/>
    <w:rsid w:val="00FE376A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2E02DB-3F40-4254-8A6F-F33601F4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A73AF2"/>
    <w:rPr>
      <w:rFonts w:ascii="Arial" w:eastAsia="宋体" w:hAnsi="Arial" w:cs="Times New Roman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A73AF2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a"/>
    <w:link w:val="TAHCar"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a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a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A73AF2"/>
    <w:pPr>
      <w:spacing w:before="120" w:after="120" w:line="276" w:lineRule="auto"/>
    </w:pPr>
    <w:rPr>
      <w:rFonts w:eastAsia="宋体"/>
      <w:b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A73AF2"/>
    <w:rPr>
      <w:rFonts w:ascii="Times New Roman" w:eastAsia="宋体" w:hAnsi="Times New Roman" w:cs="Times New Roman"/>
      <w:b/>
      <w:sz w:val="20"/>
      <w:szCs w:val="20"/>
    </w:rPr>
  </w:style>
  <w:style w:type="character" w:customStyle="1" w:styleId="TAHCar">
    <w:name w:val="TAH Car"/>
    <w:link w:val="TAH"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a5">
    <w:name w:val="footer"/>
    <w:basedOn w:val="a"/>
    <w:link w:val="Char1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脚 Char"/>
    <w:basedOn w:val="a0"/>
    <w:link w:val="a5"/>
    <w:uiPriority w:val="99"/>
    <w:rsid w:val="008B46F2"/>
  </w:style>
  <w:style w:type="paragraph" w:styleId="a6">
    <w:name w:val="List Paragraph"/>
    <w:aliases w:val="- Bullets,목록 단락,リスト段落,?? ??,?????,????,Lista1"/>
    <w:basedOn w:val="a"/>
    <w:link w:val="Char2"/>
    <w:uiPriority w:val="34"/>
    <w:qFormat/>
    <w:rsid w:val="00E5472D"/>
    <w:pPr>
      <w:ind w:left="720"/>
      <w:contextualSpacing/>
    </w:pPr>
  </w:style>
  <w:style w:type="paragraph" w:styleId="a7">
    <w:name w:val="Balloon Text"/>
    <w:basedOn w:val="a"/>
    <w:link w:val="Char3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a8">
    <w:name w:val="Table Grid"/>
    <w:basedOn w:val="a1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목록 단락 Char,リスト段落 Char,?? ?? Char,????? Char,???? Char,Lista1 Char"/>
    <w:link w:val="a6"/>
    <w:uiPriority w:val="34"/>
    <w:qFormat/>
    <w:rsid w:val="007E2F64"/>
  </w:style>
  <w:style w:type="character" w:styleId="a9">
    <w:name w:val="Subtle Reference"/>
    <w:basedOn w:val="a0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a1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aa">
    <w:name w:val="Normal (Web)"/>
    <w:basedOn w:val="a"/>
    <w:uiPriority w:val="99"/>
    <w:unhideWhenUsed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F71612"/>
    <w:rPr>
      <w:color w:val="808080"/>
    </w:rPr>
  </w:style>
  <w:style w:type="character" w:customStyle="1" w:styleId="PLChar">
    <w:name w:val="PL Char"/>
    <w:basedOn w:val="a0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a1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0">
    <w:name w:val="表格格線 (淺色)1"/>
    <w:basedOn w:val="a1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a1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a1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ac">
    <w:name w:val="annotation reference"/>
    <w:basedOn w:val="a0"/>
    <w:uiPriority w:val="99"/>
    <w:semiHidden/>
    <w:unhideWhenUsed/>
    <w:rsid w:val="00C33002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C33002"/>
  </w:style>
  <w:style w:type="character" w:customStyle="1" w:styleId="Char4">
    <w:name w:val="批注文字 Char"/>
    <w:basedOn w:val="a0"/>
    <w:link w:val="ad"/>
    <w:uiPriority w:val="99"/>
    <w:semiHidden/>
    <w:rsid w:val="00C33002"/>
    <w:rPr>
      <w:sz w:val="20"/>
      <w:szCs w:val="20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C33002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a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paragraph" w:styleId="af">
    <w:name w:val="Document Map"/>
    <w:basedOn w:val="a"/>
    <w:link w:val="Char6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0"/>
    <w:link w:val="af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a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9EB1E-5B64-44B9-8ADE-8153B979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zhixun tang-Mediatek</cp:lastModifiedBy>
  <cp:revision>16</cp:revision>
  <dcterms:created xsi:type="dcterms:W3CDTF">2019-08-13T06:08:00Z</dcterms:created>
  <dcterms:modified xsi:type="dcterms:W3CDTF">2019-08-16T06:55:00Z</dcterms:modified>
</cp:coreProperties>
</file>